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E2E61" w14:textId="709583F4" w:rsidR="007B11CC" w:rsidRPr="000B69B8" w:rsidRDefault="007B11CC" w:rsidP="006A560E">
      <w:pPr>
        <w:spacing w:before="120" w:after="120" w:line="288" w:lineRule="auto"/>
        <w:jc w:val="center"/>
        <w:rPr>
          <w:rFonts w:cs="Arial"/>
          <w:sz w:val="32"/>
          <w:szCs w:val="32"/>
        </w:rPr>
      </w:pPr>
      <w:bookmarkStart w:id="0" w:name="_GoBack"/>
      <w:bookmarkEnd w:id="0"/>
      <w:r w:rsidRPr="000B69B8">
        <w:rPr>
          <w:rFonts w:cs="Arial"/>
          <w:sz w:val="32"/>
          <w:szCs w:val="32"/>
        </w:rPr>
        <w:t>Audit, Finance and Risk</w:t>
      </w:r>
    </w:p>
    <w:p w14:paraId="3F787D5F" w14:textId="35B21709" w:rsidR="002238EC" w:rsidRPr="000B69B8" w:rsidRDefault="007B11CC" w:rsidP="006A560E">
      <w:pPr>
        <w:spacing w:before="120" w:after="120" w:line="288" w:lineRule="auto"/>
        <w:jc w:val="center"/>
        <w:rPr>
          <w:rFonts w:cs="Arial"/>
          <w:sz w:val="32"/>
          <w:szCs w:val="32"/>
        </w:rPr>
      </w:pPr>
      <w:r w:rsidRPr="000B69B8">
        <w:rPr>
          <w:rFonts w:cs="Arial"/>
          <w:sz w:val="32"/>
          <w:szCs w:val="32"/>
        </w:rPr>
        <w:t>Committee Charter</w:t>
      </w:r>
    </w:p>
    <w:p w14:paraId="4F6944FC" w14:textId="3CCCE9A1" w:rsidR="002238EC" w:rsidRPr="004F0684" w:rsidRDefault="004E5237" w:rsidP="006A560E">
      <w:pPr>
        <w:pStyle w:val="Heading1b"/>
      </w:pPr>
      <w:r>
        <w:t>Preamble</w:t>
      </w:r>
    </w:p>
    <w:p w14:paraId="75D66EDE" w14:textId="08D13534" w:rsidR="004E5237" w:rsidRPr="00D44B4D" w:rsidRDefault="07BDFCA1" w:rsidP="00D44B4D">
      <w:pPr>
        <w:rPr>
          <w:b w:val="0"/>
          <w:sz w:val="24"/>
          <w:szCs w:val="24"/>
        </w:rPr>
      </w:pPr>
      <w:r w:rsidRPr="3F061773">
        <w:rPr>
          <w:b w:val="0"/>
          <w:sz w:val="24"/>
          <w:szCs w:val="24"/>
        </w:rPr>
        <w:t>The Audit, Finance and Risk Committee (the Committee) serves both Vision Australia Limited (VAL) and the Vision Australia Foundation (VAF)</w:t>
      </w:r>
      <w:r>
        <w:rPr>
          <w:b w:val="0"/>
        </w:rPr>
        <w:t xml:space="preserve"> </w:t>
      </w:r>
      <w:r w:rsidRPr="3F061773">
        <w:rPr>
          <w:b w:val="0"/>
          <w:sz w:val="24"/>
          <w:szCs w:val="24"/>
        </w:rPr>
        <w:t>as Trustee for the Vision Australia Trust (VAT), acting under delegations from each.</w:t>
      </w:r>
      <w:r>
        <w:t xml:space="preserve"> </w:t>
      </w:r>
      <w:r w:rsidRPr="3F061773">
        <w:rPr>
          <w:b w:val="0"/>
          <w:sz w:val="24"/>
          <w:szCs w:val="24"/>
        </w:rPr>
        <w:t xml:space="preserve">Any reference to ‘the Company’ in this </w:t>
      </w:r>
      <w:r w:rsidR="402C4AE6" w:rsidRPr="3F061773">
        <w:rPr>
          <w:b w:val="0"/>
          <w:sz w:val="24"/>
          <w:szCs w:val="24"/>
        </w:rPr>
        <w:t>c</w:t>
      </w:r>
      <w:r w:rsidRPr="3F061773">
        <w:rPr>
          <w:b w:val="0"/>
          <w:sz w:val="24"/>
          <w:szCs w:val="24"/>
        </w:rPr>
        <w:t xml:space="preserve">harter refers to both VAL and VAF (as trustee for </w:t>
      </w:r>
      <w:proofErr w:type="gramStart"/>
      <w:r w:rsidRPr="3F061773">
        <w:rPr>
          <w:b w:val="0"/>
          <w:sz w:val="24"/>
          <w:szCs w:val="24"/>
        </w:rPr>
        <w:t>VAT )</w:t>
      </w:r>
      <w:proofErr w:type="gramEnd"/>
      <w:r w:rsidRPr="3F061773">
        <w:rPr>
          <w:b w:val="0"/>
          <w:sz w:val="24"/>
          <w:szCs w:val="24"/>
        </w:rPr>
        <w:t>, both companies limited by guarantee.  A reference to the ‘Boards’ is to the boards of both companies.</w:t>
      </w:r>
    </w:p>
    <w:p w14:paraId="234D42A5" w14:textId="1E3FCA26" w:rsidR="004E5237" w:rsidRPr="00D44B4D" w:rsidRDefault="004E5237" w:rsidP="006A560E">
      <w:pPr>
        <w:pStyle w:val="BoDNormal"/>
        <w:rPr>
          <w:b/>
          <w:sz w:val="28"/>
          <w:szCs w:val="24"/>
        </w:rPr>
      </w:pPr>
      <w:r w:rsidRPr="00D44B4D">
        <w:rPr>
          <w:b/>
          <w:sz w:val="28"/>
          <w:szCs w:val="24"/>
        </w:rPr>
        <w:t>Purpose</w:t>
      </w:r>
    </w:p>
    <w:p w14:paraId="14885690" w14:textId="69873517" w:rsidR="002238EC" w:rsidRPr="00653C28" w:rsidRDefault="002238EC" w:rsidP="006A560E">
      <w:pPr>
        <w:pStyle w:val="BoDNormal"/>
        <w:rPr>
          <w:szCs w:val="24"/>
        </w:rPr>
      </w:pPr>
      <w:r w:rsidRPr="00653C28">
        <w:rPr>
          <w:szCs w:val="24"/>
        </w:rPr>
        <w:t>The purpose of the Audit, Finance and Risk Committee</w:t>
      </w:r>
      <w:r w:rsidR="00E218B0">
        <w:rPr>
          <w:szCs w:val="24"/>
        </w:rPr>
        <w:t xml:space="preserve">, in respect of each </w:t>
      </w:r>
      <w:r w:rsidR="000A440D">
        <w:rPr>
          <w:szCs w:val="24"/>
        </w:rPr>
        <w:t>Company</w:t>
      </w:r>
      <w:r w:rsidR="000A440D" w:rsidRPr="00653C28">
        <w:rPr>
          <w:szCs w:val="24"/>
        </w:rPr>
        <w:t xml:space="preserve"> </w:t>
      </w:r>
      <w:r w:rsidRPr="00653C28">
        <w:rPr>
          <w:szCs w:val="24"/>
        </w:rPr>
        <w:t>is to provide oversight of:</w:t>
      </w:r>
    </w:p>
    <w:p w14:paraId="4D6D82B7" w14:textId="4E50DE30" w:rsidR="002238EC" w:rsidRPr="00653C28" w:rsidRDefault="002238EC" w:rsidP="006A560E">
      <w:pPr>
        <w:pStyle w:val="BoDNormal"/>
        <w:numPr>
          <w:ilvl w:val="0"/>
          <w:numId w:val="3"/>
        </w:numPr>
        <w:ind w:left="714" w:hanging="357"/>
        <w:rPr>
          <w:szCs w:val="24"/>
        </w:rPr>
      </w:pPr>
      <w:r w:rsidRPr="00653C28">
        <w:rPr>
          <w:szCs w:val="24"/>
        </w:rPr>
        <w:t>The integrity of the Company’s financial statements, financial reporting processes and financial management;</w:t>
      </w:r>
    </w:p>
    <w:p w14:paraId="7D3C8D5B" w14:textId="2A7A4020" w:rsidR="002238EC" w:rsidRPr="00653C28" w:rsidRDefault="002238EC" w:rsidP="006A560E">
      <w:pPr>
        <w:pStyle w:val="BoDNormal"/>
        <w:numPr>
          <w:ilvl w:val="0"/>
          <w:numId w:val="3"/>
        </w:numPr>
        <w:ind w:left="714" w:hanging="357"/>
        <w:rPr>
          <w:szCs w:val="24"/>
        </w:rPr>
      </w:pPr>
      <w:r w:rsidRPr="00653C28">
        <w:rPr>
          <w:szCs w:val="24"/>
        </w:rPr>
        <w:t>The Company’s compliance with legal and regulatory requirements;</w:t>
      </w:r>
    </w:p>
    <w:p w14:paraId="1707C4F6" w14:textId="030CB150" w:rsidR="002238EC" w:rsidRPr="00653C28" w:rsidRDefault="002238EC" w:rsidP="006A560E">
      <w:pPr>
        <w:pStyle w:val="BoDNormal"/>
        <w:numPr>
          <w:ilvl w:val="0"/>
          <w:numId w:val="3"/>
        </w:numPr>
        <w:ind w:left="714" w:hanging="357"/>
        <w:rPr>
          <w:szCs w:val="24"/>
        </w:rPr>
      </w:pPr>
      <w:r w:rsidRPr="00653C28">
        <w:rPr>
          <w:szCs w:val="24"/>
        </w:rPr>
        <w:t>The performance of the Company’s internal and external audit functions</w:t>
      </w:r>
      <w:r w:rsidR="000A440D">
        <w:rPr>
          <w:szCs w:val="24"/>
        </w:rPr>
        <w:t>;</w:t>
      </w:r>
      <w:r w:rsidRPr="00653C28">
        <w:rPr>
          <w:szCs w:val="24"/>
        </w:rPr>
        <w:t xml:space="preserve"> and</w:t>
      </w:r>
    </w:p>
    <w:p w14:paraId="6610507B" w14:textId="0D27A2A8" w:rsidR="002238EC" w:rsidRPr="0080792B" w:rsidRDefault="002238EC" w:rsidP="00D44B4D">
      <w:pPr>
        <w:pStyle w:val="BoDNormal"/>
        <w:numPr>
          <w:ilvl w:val="0"/>
          <w:numId w:val="3"/>
        </w:numPr>
        <w:ind w:left="714" w:hanging="357"/>
        <w:rPr>
          <w:szCs w:val="24"/>
        </w:rPr>
      </w:pPr>
      <w:r w:rsidRPr="00653C28">
        <w:rPr>
          <w:szCs w:val="24"/>
        </w:rPr>
        <w:t>The Company’s attitude to</w:t>
      </w:r>
      <w:r w:rsidR="0080792B">
        <w:rPr>
          <w:szCs w:val="24"/>
        </w:rPr>
        <w:t>,</w:t>
      </w:r>
      <w:r w:rsidRPr="00653C28">
        <w:rPr>
          <w:szCs w:val="24"/>
        </w:rPr>
        <w:t xml:space="preserve"> and management of</w:t>
      </w:r>
      <w:r w:rsidR="0080792B">
        <w:rPr>
          <w:szCs w:val="24"/>
        </w:rPr>
        <w:t>,</w:t>
      </w:r>
      <w:r w:rsidRPr="00653C28">
        <w:rPr>
          <w:szCs w:val="24"/>
        </w:rPr>
        <w:t xml:space="preserve"> risk</w:t>
      </w:r>
      <w:r w:rsidR="0080792B">
        <w:rPr>
          <w:szCs w:val="24"/>
        </w:rPr>
        <w:t>.</w:t>
      </w:r>
    </w:p>
    <w:p w14:paraId="1AEC71DA" w14:textId="18FB0A81" w:rsidR="002238EC" w:rsidRPr="00653C28" w:rsidRDefault="002238EC" w:rsidP="006A560E">
      <w:pPr>
        <w:pStyle w:val="BoDNormal"/>
        <w:rPr>
          <w:szCs w:val="24"/>
        </w:rPr>
      </w:pPr>
      <w:r w:rsidRPr="00653C28">
        <w:rPr>
          <w:szCs w:val="24"/>
        </w:rPr>
        <w:t xml:space="preserve">This </w:t>
      </w:r>
      <w:r w:rsidR="000A440D">
        <w:rPr>
          <w:szCs w:val="24"/>
        </w:rPr>
        <w:t>C</w:t>
      </w:r>
      <w:r w:rsidRPr="00653C28">
        <w:rPr>
          <w:szCs w:val="24"/>
        </w:rPr>
        <w:t xml:space="preserve">harter governs the meetings and proceedings of the Committee and should be read in conjunction with the </w:t>
      </w:r>
      <w:r w:rsidR="006E3E8B">
        <w:rPr>
          <w:szCs w:val="24"/>
        </w:rPr>
        <w:t xml:space="preserve">VAL </w:t>
      </w:r>
      <w:r w:rsidRPr="00653C28">
        <w:rPr>
          <w:szCs w:val="24"/>
        </w:rPr>
        <w:t xml:space="preserve">Board </w:t>
      </w:r>
      <w:r w:rsidR="002932C0">
        <w:rPr>
          <w:szCs w:val="24"/>
        </w:rPr>
        <w:t>c</w:t>
      </w:r>
      <w:r w:rsidRPr="00653C28">
        <w:rPr>
          <w:szCs w:val="24"/>
        </w:rPr>
        <w:t>harter</w:t>
      </w:r>
      <w:r w:rsidR="002932C0">
        <w:rPr>
          <w:szCs w:val="24"/>
        </w:rPr>
        <w:t xml:space="preserve"> and </w:t>
      </w:r>
      <w:r w:rsidR="000A440D">
        <w:rPr>
          <w:szCs w:val="24"/>
        </w:rPr>
        <w:t xml:space="preserve">the </w:t>
      </w:r>
      <w:r w:rsidR="002932C0">
        <w:rPr>
          <w:szCs w:val="24"/>
        </w:rPr>
        <w:t>VAF Board c</w:t>
      </w:r>
      <w:r w:rsidR="006E3E8B">
        <w:rPr>
          <w:szCs w:val="24"/>
        </w:rPr>
        <w:t>harter</w:t>
      </w:r>
      <w:r w:rsidRPr="00653C28">
        <w:rPr>
          <w:szCs w:val="24"/>
        </w:rPr>
        <w:t>.</w:t>
      </w:r>
    </w:p>
    <w:p w14:paraId="7BD872A3" w14:textId="256F7721" w:rsidR="002238EC" w:rsidRPr="004F0684" w:rsidRDefault="002238EC" w:rsidP="006A560E">
      <w:pPr>
        <w:pStyle w:val="Heading1b"/>
      </w:pPr>
      <w:r w:rsidRPr="004F0684">
        <w:t>Committee Role and Responsibilities</w:t>
      </w:r>
    </w:p>
    <w:p w14:paraId="39B2CB21" w14:textId="77777777" w:rsidR="002238EC" w:rsidRPr="00653C28" w:rsidRDefault="002238EC" w:rsidP="006A560E">
      <w:pPr>
        <w:pStyle w:val="Heading2a"/>
      </w:pPr>
      <w:r w:rsidRPr="00653C28">
        <w:t>2.1 Role of the Committee</w:t>
      </w:r>
    </w:p>
    <w:p w14:paraId="1B278AD4" w14:textId="77777777" w:rsidR="002238EC" w:rsidRPr="00653C28" w:rsidRDefault="002238EC" w:rsidP="006A560E">
      <w:pPr>
        <w:pStyle w:val="BoDNormal"/>
        <w:rPr>
          <w:szCs w:val="24"/>
        </w:rPr>
      </w:pPr>
      <w:r w:rsidRPr="00653C28">
        <w:rPr>
          <w:szCs w:val="24"/>
        </w:rPr>
        <w:t>The role of the Committee is to:</w:t>
      </w:r>
    </w:p>
    <w:p w14:paraId="5705B8B0" w14:textId="71CEB26E" w:rsidR="002238EC" w:rsidRPr="006A560E" w:rsidRDefault="58F2D2EB" w:rsidP="006A560E">
      <w:pPr>
        <w:pStyle w:val="BoDNormal"/>
        <w:numPr>
          <w:ilvl w:val="0"/>
          <w:numId w:val="4"/>
        </w:numPr>
        <w:ind w:hanging="357"/>
      </w:pPr>
      <w:r>
        <w:t>P</w:t>
      </w:r>
      <w:r w:rsidR="62522A04">
        <w:t>rovide strategic financial</w:t>
      </w:r>
      <w:r w:rsidR="531FF1F7">
        <w:t xml:space="preserve">, </w:t>
      </w:r>
      <w:r w:rsidR="62522A04">
        <w:t xml:space="preserve">business </w:t>
      </w:r>
      <w:r w:rsidR="531FF1F7">
        <w:t xml:space="preserve">and commercial </w:t>
      </w:r>
      <w:r w:rsidR="42262229">
        <w:t xml:space="preserve">guidance </w:t>
      </w:r>
      <w:r w:rsidR="62522A04">
        <w:t>to management;</w:t>
      </w:r>
    </w:p>
    <w:p w14:paraId="118B1155" w14:textId="2D96034C" w:rsidR="002238EC" w:rsidRPr="00653C28" w:rsidRDefault="00C73928" w:rsidP="006A560E">
      <w:pPr>
        <w:pStyle w:val="BoDNormal"/>
        <w:numPr>
          <w:ilvl w:val="0"/>
          <w:numId w:val="4"/>
        </w:numPr>
        <w:ind w:hanging="357"/>
        <w:rPr>
          <w:szCs w:val="24"/>
        </w:rPr>
      </w:pPr>
      <w:r w:rsidRPr="006A560E">
        <w:rPr>
          <w:szCs w:val="24"/>
        </w:rPr>
        <w:t>A</w:t>
      </w:r>
      <w:r w:rsidR="002238EC" w:rsidRPr="006A560E">
        <w:rPr>
          <w:szCs w:val="24"/>
        </w:rPr>
        <w:t xml:space="preserve">ssess the quality and accuracy of </w:t>
      </w:r>
      <w:r w:rsidR="002238EC" w:rsidRPr="00653C28">
        <w:rPr>
          <w:szCs w:val="24"/>
        </w:rPr>
        <w:t>the Company’s financial statements and financial reporting;</w:t>
      </w:r>
    </w:p>
    <w:p w14:paraId="1F2491BE" w14:textId="3BC96799" w:rsidR="002238EC" w:rsidRPr="00653C28" w:rsidRDefault="002238EC" w:rsidP="006A560E">
      <w:pPr>
        <w:pStyle w:val="BoDNormal"/>
        <w:numPr>
          <w:ilvl w:val="0"/>
          <w:numId w:val="4"/>
        </w:numPr>
        <w:ind w:hanging="357"/>
        <w:rPr>
          <w:szCs w:val="24"/>
        </w:rPr>
      </w:pPr>
      <w:r w:rsidRPr="00653C28">
        <w:rPr>
          <w:szCs w:val="24"/>
        </w:rPr>
        <w:t>Evaluate the adequacy of the Company’s financial controls and systems;</w:t>
      </w:r>
    </w:p>
    <w:p w14:paraId="58F7F1C6" w14:textId="615EE503" w:rsidR="002238EC" w:rsidRPr="00653C28" w:rsidRDefault="00C73928" w:rsidP="006A560E">
      <w:pPr>
        <w:pStyle w:val="BoDNormal"/>
        <w:numPr>
          <w:ilvl w:val="0"/>
          <w:numId w:val="4"/>
        </w:numPr>
        <w:ind w:hanging="357"/>
        <w:rPr>
          <w:szCs w:val="24"/>
        </w:rPr>
      </w:pPr>
      <w:r>
        <w:rPr>
          <w:szCs w:val="24"/>
        </w:rPr>
        <w:t>O</w:t>
      </w:r>
      <w:r w:rsidR="002238EC" w:rsidRPr="00653C28">
        <w:rPr>
          <w:szCs w:val="24"/>
        </w:rPr>
        <w:t>versee the Company’s discharge of its responsibilities with respect to:</w:t>
      </w:r>
    </w:p>
    <w:p w14:paraId="3B032B45" w14:textId="3FDF0169" w:rsidR="002238EC" w:rsidRPr="00653C28" w:rsidRDefault="002238EC" w:rsidP="006A560E">
      <w:pPr>
        <w:pStyle w:val="BoDNormal"/>
        <w:numPr>
          <w:ilvl w:val="1"/>
          <w:numId w:val="5"/>
        </w:numPr>
        <w:ind w:hanging="357"/>
        <w:rPr>
          <w:szCs w:val="24"/>
        </w:rPr>
      </w:pPr>
      <w:r w:rsidRPr="00653C28">
        <w:rPr>
          <w:szCs w:val="24"/>
        </w:rPr>
        <w:t>the financial statements, financial report and annual report;</w:t>
      </w:r>
    </w:p>
    <w:p w14:paraId="039FD6F4" w14:textId="36E04456" w:rsidR="002238EC" w:rsidRPr="00653C28" w:rsidRDefault="002238EC" w:rsidP="006A560E">
      <w:pPr>
        <w:pStyle w:val="BoDNormal"/>
        <w:numPr>
          <w:ilvl w:val="1"/>
          <w:numId w:val="5"/>
        </w:numPr>
        <w:ind w:hanging="357"/>
        <w:rPr>
          <w:szCs w:val="24"/>
        </w:rPr>
      </w:pPr>
      <w:r w:rsidRPr="00653C28">
        <w:rPr>
          <w:szCs w:val="24"/>
        </w:rPr>
        <w:t>legal/regulatory compliance;</w:t>
      </w:r>
    </w:p>
    <w:p w14:paraId="2605FCCC" w14:textId="6F0945C3" w:rsidR="002238EC" w:rsidRPr="00653C28" w:rsidRDefault="002238EC" w:rsidP="006A560E">
      <w:pPr>
        <w:pStyle w:val="BoDNormal"/>
        <w:numPr>
          <w:ilvl w:val="1"/>
          <w:numId w:val="5"/>
        </w:numPr>
        <w:ind w:hanging="357"/>
        <w:rPr>
          <w:szCs w:val="24"/>
        </w:rPr>
      </w:pPr>
      <w:r w:rsidRPr="00653C28">
        <w:rPr>
          <w:szCs w:val="24"/>
        </w:rPr>
        <w:t>protection of capital;</w:t>
      </w:r>
    </w:p>
    <w:p w14:paraId="4EBFF3C0" w14:textId="27C9FAEF" w:rsidR="002238EC" w:rsidRPr="00653C28" w:rsidRDefault="002238EC" w:rsidP="006A560E">
      <w:pPr>
        <w:pStyle w:val="BoDNormal"/>
        <w:numPr>
          <w:ilvl w:val="1"/>
          <w:numId w:val="5"/>
        </w:numPr>
        <w:ind w:hanging="357"/>
        <w:rPr>
          <w:szCs w:val="24"/>
        </w:rPr>
      </w:pPr>
      <w:r w:rsidRPr="00653C28">
        <w:rPr>
          <w:szCs w:val="24"/>
        </w:rPr>
        <w:t xml:space="preserve">business policies and practices; and </w:t>
      </w:r>
    </w:p>
    <w:p w14:paraId="34F6FE31" w14:textId="3A64AF99" w:rsidR="002238EC" w:rsidRPr="00653C28" w:rsidRDefault="002238EC" w:rsidP="006A560E">
      <w:pPr>
        <w:pStyle w:val="BoDNormal"/>
        <w:numPr>
          <w:ilvl w:val="1"/>
          <w:numId w:val="5"/>
        </w:numPr>
        <w:ind w:hanging="357"/>
        <w:rPr>
          <w:szCs w:val="24"/>
        </w:rPr>
      </w:pPr>
      <w:r w:rsidRPr="00653C28">
        <w:rPr>
          <w:szCs w:val="24"/>
        </w:rPr>
        <w:t>risk management systems;</w:t>
      </w:r>
    </w:p>
    <w:p w14:paraId="623A5FFD" w14:textId="3B606CCA" w:rsidR="002238EC" w:rsidRPr="00653C28" w:rsidRDefault="002238EC" w:rsidP="006A560E">
      <w:pPr>
        <w:pStyle w:val="BoDNormal"/>
        <w:numPr>
          <w:ilvl w:val="0"/>
          <w:numId w:val="4"/>
        </w:numPr>
        <w:ind w:hanging="357"/>
        <w:rPr>
          <w:szCs w:val="24"/>
        </w:rPr>
      </w:pPr>
      <w:r w:rsidRPr="00653C28">
        <w:rPr>
          <w:szCs w:val="24"/>
        </w:rPr>
        <w:lastRenderedPageBreak/>
        <w:t>Oversee the Company’s relationship with the external and internal auditors;</w:t>
      </w:r>
    </w:p>
    <w:p w14:paraId="7481646C" w14:textId="7026DA44" w:rsidR="002238EC" w:rsidRPr="00653C28" w:rsidRDefault="002238EC" w:rsidP="006A560E">
      <w:pPr>
        <w:pStyle w:val="BoDNormal"/>
        <w:numPr>
          <w:ilvl w:val="0"/>
          <w:numId w:val="4"/>
        </w:numPr>
        <w:ind w:hanging="357"/>
        <w:rPr>
          <w:szCs w:val="24"/>
        </w:rPr>
      </w:pPr>
      <w:r w:rsidRPr="00653C28">
        <w:rPr>
          <w:szCs w:val="24"/>
        </w:rPr>
        <w:t>Oversee the Company’s risk management processes and procedures; and</w:t>
      </w:r>
    </w:p>
    <w:p w14:paraId="22F66937" w14:textId="1D9054D2" w:rsidR="002238EC" w:rsidRPr="00653C28" w:rsidRDefault="002238EC" w:rsidP="006A560E">
      <w:pPr>
        <w:pStyle w:val="BoDNormal"/>
        <w:numPr>
          <w:ilvl w:val="0"/>
          <w:numId w:val="4"/>
        </w:numPr>
        <w:ind w:hanging="357"/>
        <w:rPr>
          <w:szCs w:val="24"/>
        </w:rPr>
      </w:pPr>
      <w:r w:rsidRPr="00653C28">
        <w:rPr>
          <w:szCs w:val="24"/>
        </w:rPr>
        <w:t>Ensure an ethical culture has been embedded throughout the Company.</w:t>
      </w:r>
    </w:p>
    <w:p w14:paraId="622F1EB2" w14:textId="77777777" w:rsidR="002238EC" w:rsidRPr="00653C28" w:rsidRDefault="002238EC" w:rsidP="006A560E">
      <w:pPr>
        <w:pStyle w:val="Heading2a"/>
      </w:pPr>
      <w:r w:rsidRPr="00653C28">
        <w:t xml:space="preserve">2.2 Responsibilities of the Committee </w:t>
      </w:r>
    </w:p>
    <w:p w14:paraId="44B989F3" w14:textId="7520057D" w:rsidR="002238EC" w:rsidRPr="00653C28" w:rsidRDefault="002238EC" w:rsidP="006A560E">
      <w:pPr>
        <w:pStyle w:val="BoDNormal"/>
        <w:rPr>
          <w:szCs w:val="24"/>
        </w:rPr>
      </w:pPr>
      <w:r w:rsidRPr="00653C28">
        <w:rPr>
          <w:szCs w:val="24"/>
        </w:rPr>
        <w:t xml:space="preserve">The Committee’s key </w:t>
      </w:r>
      <w:r w:rsidR="00B1674B">
        <w:rPr>
          <w:szCs w:val="24"/>
        </w:rPr>
        <w:t xml:space="preserve">responsibilities </w:t>
      </w:r>
      <w:r w:rsidRPr="00653C28">
        <w:rPr>
          <w:szCs w:val="24"/>
        </w:rPr>
        <w:t>are to:</w:t>
      </w:r>
    </w:p>
    <w:p w14:paraId="1CEE0FB6" w14:textId="1E32B904" w:rsidR="002238EC" w:rsidRPr="00653C28" w:rsidRDefault="002238EC" w:rsidP="006A560E">
      <w:pPr>
        <w:pStyle w:val="BoDNormal"/>
        <w:numPr>
          <w:ilvl w:val="0"/>
          <w:numId w:val="6"/>
        </w:numPr>
        <w:ind w:left="714" w:hanging="357"/>
        <w:rPr>
          <w:szCs w:val="24"/>
        </w:rPr>
      </w:pPr>
      <w:r w:rsidRPr="00653C28">
        <w:rPr>
          <w:szCs w:val="24"/>
        </w:rPr>
        <w:t>Interface with other Committees as required;</w:t>
      </w:r>
    </w:p>
    <w:p w14:paraId="73DD8A30" w14:textId="01492007" w:rsidR="002238EC" w:rsidRPr="00653C28" w:rsidRDefault="002238EC" w:rsidP="006A560E">
      <w:pPr>
        <w:pStyle w:val="BoDNormal"/>
        <w:numPr>
          <w:ilvl w:val="0"/>
          <w:numId w:val="6"/>
        </w:numPr>
        <w:ind w:left="714" w:hanging="357"/>
        <w:rPr>
          <w:szCs w:val="24"/>
        </w:rPr>
      </w:pPr>
      <w:r w:rsidRPr="00653C28">
        <w:rPr>
          <w:szCs w:val="24"/>
        </w:rPr>
        <w:t xml:space="preserve">Make recommendations to the VAL </w:t>
      </w:r>
      <w:r w:rsidR="00B1674B">
        <w:rPr>
          <w:szCs w:val="24"/>
        </w:rPr>
        <w:t>and</w:t>
      </w:r>
      <w:r w:rsidRPr="00653C28">
        <w:rPr>
          <w:szCs w:val="24"/>
        </w:rPr>
        <w:t xml:space="preserve"> VA</w:t>
      </w:r>
      <w:r w:rsidR="005E4D67">
        <w:rPr>
          <w:szCs w:val="24"/>
        </w:rPr>
        <w:t>F</w:t>
      </w:r>
      <w:r w:rsidRPr="00653C28">
        <w:rPr>
          <w:szCs w:val="24"/>
        </w:rPr>
        <w:t xml:space="preserve"> Boards related to its areas of </w:t>
      </w:r>
      <w:r w:rsidR="00B1674B">
        <w:rPr>
          <w:szCs w:val="24"/>
        </w:rPr>
        <w:t xml:space="preserve">expertise and </w:t>
      </w:r>
      <w:r w:rsidR="0029220C">
        <w:rPr>
          <w:szCs w:val="24"/>
        </w:rPr>
        <w:t>responsibility</w:t>
      </w:r>
      <w:r w:rsidRPr="00653C28">
        <w:rPr>
          <w:szCs w:val="24"/>
        </w:rPr>
        <w:t>;</w:t>
      </w:r>
    </w:p>
    <w:p w14:paraId="4073FDEA" w14:textId="6A859487" w:rsidR="007A02FE" w:rsidRDefault="007A02FE" w:rsidP="006A560E">
      <w:pPr>
        <w:pStyle w:val="BoDNormal"/>
        <w:numPr>
          <w:ilvl w:val="0"/>
          <w:numId w:val="6"/>
        </w:numPr>
        <w:ind w:left="714" w:hanging="357"/>
        <w:rPr>
          <w:szCs w:val="24"/>
        </w:rPr>
      </w:pPr>
      <w:r>
        <w:rPr>
          <w:szCs w:val="24"/>
        </w:rPr>
        <w:t>Review the adequacy of</w:t>
      </w:r>
      <w:r w:rsidR="005507B2">
        <w:rPr>
          <w:szCs w:val="24"/>
        </w:rPr>
        <w:t>, compliance with</w:t>
      </w:r>
      <w:r>
        <w:rPr>
          <w:szCs w:val="24"/>
        </w:rPr>
        <w:t xml:space="preserve"> and need for existing delegations by the Board</w:t>
      </w:r>
      <w:r w:rsidR="005E4D67">
        <w:rPr>
          <w:szCs w:val="24"/>
        </w:rPr>
        <w:t>s</w:t>
      </w:r>
      <w:r>
        <w:rPr>
          <w:szCs w:val="24"/>
        </w:rPr>
        <w:t>;</w:t>
      </w:r>
    </w:p>
    <w:p w14:paraId="0B5E39F8" w14:textId="41501BB9" w:rsidR="007A02FE" w:rsidRDefault="007A02FE" w:rsidP="006A560E">
      <w:pPr>
        <w:pStyle w:val="BoDNormal"/>
        <w:numPr>
          <w:ilvl w:val="0"/>
          <w:numId w:val="6"/>
        </w:numPr>
        <w:ind w:left="714" w:hanging="357"/>
        <w:rPr>
          <w:szCs w:val="24"/>
        </w:rPr>
      </w:pPr>
      <w:r>
        <w:rPr>
          <w:szCs w:val="24"/>
        </w:rPr>
        <w:t>Consider the need for any new delegations by the Board</w:t>
      </w:r>
      <w:r w:rsidR="005E4D67">
        <w:rPr>
          <w:szCs w:val="24"/>
        </w:rPr>
        <w:t>s</w:t>
      </w:r>
      <w:r>
        <w:rPr>
          <w:szCs w:val="24"/>
        </w:rPr>
        <w:t>;</w:t>
      </w:r>
    </w:p>
    <w:p w14:paraId="150B41CF" w14:textId="04A7A144" w:rsidR="002238EC" w:rsidRPr="00653C28" w:rsidRDefault="002238EC" w:rsidP="007A02FE">
      <w:pPr>
        <w:pStyle w:val="BoDNormal"/>
        <w:numPr>
          <w:ilvl w:val="0"/>
          <w:numId w:val="6"/>
        </w:numPr>
        <w:tabs>
          <w:tab w:val="clear" w:pos="2268"/>
          <w:tab w:val="left" w:pos="1134"/>
        </w:tabs>
        <w:ind w:left="714" w:hanging="357"/>
        <w:rPr>
          <w:szCs w:val="24"/>
        </w:rPr>
      </w:pPr>
      <w:r w:rsidRPr="00653C28">
        <w:rPr>
          <w:szCs w:val="24"/>
        </w:rPr>
        <w:t>Assist the Board</w:t>
      </w:r>
      <w:r w:rsidR="0029220C">
        <w:rPr>
          <w:szCs w:val="24"/>
        </w:rPr>
        <w:t>s</w:t>
      </w:r>
      <w:r w:rsidRPr="00653C28">
        <w:rPr>
          <w:szCs w:val="24"/>
        </w:rPr>
        <w:t xml:space="preserve"> in ensuring </w:t>
      </w:r>
      <w:r w:rsidR="0029220C">
        <w:rPr>
          <w:szCs w:val="24"/>
        </w:rPr>
        <w:t xml:space="preserve">that </w:t>
      </w:r>
      <w:r w:rsidRPr="00653C28">
        <w:rPr>
          <w:szCs w:val="24"/>
        </w:rPr>
        <w:t>governance and reporting systems adequately address risk and opportunity; and</w:t>
      </w:r>
    </w:p>
    <w:p w14:paraId="6BE86B1A" w14:textId="6D5E5287" w:rsidR="002238EC" w:rsidRPr="00653C28" w:rsidRDefault="002238EC" w:rsidP="007A02FE">
      <w:pPr>
        <w:pStyle w:val="BoDNormal"/>
        <w:numPr>
          <w:ilvl w:val="0"/>
          <w:numId w:val="6"/>
        </w:numPr>
        <w:tabs>
          <w:tab w:val="clear" w:pos="2268"/>
          <w:tab w:val="left" w:pos="1134"/>
        </w:tabs>
        <w:ind w:left="714" w:hanging="357"/>
        <w:rPr>
          <w:szCs w:val="24"/>
        </w:rPr>
      </w:pPr>
      <w:r w:rsidRPr="00653C28">
        <w:rPr>
          <w:szCs w:val="24"/>
        </w:rPr>
        <w:t>Ensure the composition and skills of the Committee promote independence of thought while remaining consistent with the Board</w:t>
      </w:r>
      <w:r w:rsidR="00370742">
        <w:rPr>
          <w:szCs w:val="24"/>
        </w:rPr>
        <w:t>s</w:t>
      </w:r>
      <w:r w:rsidR="005E4D67">
        <w:rPr>
          <w:szCs w:val="24"/>
        </w:rPr>
        <w:t>’</w:t>
      </w:r>
      <w:r w:rsidRPr="00653C28">
        <w:rPr>
          <w:szCs w:val="24"/>
        </w:rPr>
        <w:t xml:space="preserve"> objectives and responsibilities.</w:t>
      </w:r>
    </w:p>
    <w:p w14:paraId="4E61BA88" w14:textId="56104188" w:rsidR="002238EC" w:rsidRPr="004F0684" w:rsidRDefault="002238EC" w:rsidP="006A560E">
      <w:pPr>
        <w:pStyle w:val="Heading1b"/>
      </w:pPr>
      <w:r w:rsidRPr="004F0684">
        <w:t>Committee Functions</w:t>
      </w:r>
    </w:p>
    <w:p w14:paraId="163DD770" w14:textId="77777777" w:rsidR="002238EC" w:rsidRPr="00653C28" w:rsidRDefault="002238EC" w:rsidP="006A560E">
      <w:pPr>
        <w:pStyle w:val="Heading2a"/>
      </w:pPr>
      <w:r w:rsidRPr="00653C28">
        <w:t xml:space="preserve">3.1 Audit </w:t>
      </w:r>
    </w:p>
    <w:p w14:paraId="5D7EA9F8" w14:textId="2C2F5EBB" w:rsidR="002238EC" w:rsidRPr="00653C28" w:rsidRDefault="002238EC" w:rsidP="006A560E">
      <w:pPr>
        <w:pStyle w:val="BoDNormal"/>
        <w:rPr>
          <w:szCs w:val="24"/>
        </w:rPr>
      </w:pPr>
      <w:r w:rsidRPr="00653C28">
        <w:rPr>
          <w:szCs w:val="24"/>
        </w:rPr>
        <w:t xml:space="preserve">The Committee’s specific function </w:t>
      </w:r>
      <w:r w:rsidR="00C73928">
        <w:rPr>
          <w:szCs w:val="24"/>
        </w:rPr>
        <w:t>related to</w:t>
      </w:r>
      <w:r w:rsidRPr="00653C28">
        <w:rPr>
          <w:szCs w:val="24"/>
        </w:rPr>
        <w:t xml:space="preserve"> audit is to:</w:t>
      </w:r>
    </w:p>
    <w:p w14:paraId="5F4B7778" w14:textId="6CEEA854" w:rsidR="002238EC" w:rsidRPr="00653C28" w:rsidRDefault="002238EC" w:rsidP="006A560E">
      <w:pPr>
        <w:pStyle w:val="BoDNormal"/>
        <w:numPr>
          <w:ilvl w:val="0"/>
          <w:numId w:val="7"/>
        </w:numPr>
        <w:ind w:hanging="357"/>
        <w:rPr>
          <w:szCs w:val="24"/>
        </w:rPr>
      </w:pPr>
      <w:r w:rsidRPr="00653C28">
        <w:rPr>
          <w:szCs w:val="24"/>
        </w:rPr>
        <w:t>Review and report to the Board</w:t>
      </w:r>
      <w:r w:rsidR="0029220C">
        <w:rPr>
          <w:szCs w:val="24"/>
        </w:rPr>
        <w:t>s</w:t>
      </w:r>
      <w:r w:rsidRPr="00653C28">
        <w:rPr>
          <w:szCs w:val="24"/>
        </w:rPr>
        <w:t xml:space="preserve"> that</w:t>
      </w:r>
      <w:r w:rsidR="005E4D67">
        <w:rPr>
          <w:szCs w:val="24"/>
        </w:rPr>
        <w:t>:</w:t>
      </w:r>
    </w:p>
    <w:p w14:paraId="6D331168" w14:textId="569108C4" w:rsidR="002238EC" w:rsidRPr="00653C28" w:rsidRDefault="002238EC" w:rsidP="006A560E">
      <w:pPr>
        <w:pStyle w:val="BoDNormal"/>
        <w:numPr>
          <w:ilvl w:val="1"/>
          <w:numId w:val="8"/>
        </w:numPr>
        <w:ind w:hanging="357"/>
        <w:rPr>
          <w:szCs w:val="24"/>
        </w:rPr>
      </w:pPr>
      <w:r w:rsidRPr="00653C28">
        <w:rPr>
          <w:szCs w:val="24"/>
        </w:rPr>
        <w:t>the system of control that management has established effectively safeguards the assets of the Company;</w:t>
      </w:r>
    </w:p>
    <w:p w14:paraId="5B2FA250" w14:textId="071DC370" w:rsidR="002238EC" w:rsidRPr="00653C28" w:rsidRDefault="002238EC" w:rsidP="006A560E">
      <w:pPr>
        <w:pStyle w:val="BoDNormal"/>
        <w:numPr>
          <w:ilvl w:val="1"/>
          <w:numId w:val="8"/>
        </w:numPr>
        <w:ind w:hanging="357"/>
        <w:rPr>
          <w:szCs w:val="24"/>
        </w:rPr>
      </w:pPr>
      <w:r w:rsidRPr="00653C28">
        <w:rPr>
          <w:szCs w:val="24"/>
        </w:rPr>
        <w:t>processes are in place such that accounting records are properly maintained in accordance with statutory requirements</w:t>
      </w:r>
      <w:r w:rsidR="0029220C">
        <w:rPr>
          <w:szCs w:val="24"/>
        </w:rPr>
        <w:t xml:space="preserve"> and best practice</w:t>
      </w:r>
      <w:r w:rsidRPr="00653C28">
        <w:rPr>
          <w:szCs w:val="24"/>
        </w:rPr>
        <w:t>;</w:t>
      </w:r>
    </w:p>
    <w:p w14:paraId="4D72C7AE" w14:textId="034332EA" w:rsidR="002238EC" w:rsidRPr="00653C28" w:rsidRDefault="002238EC" w:rsidP="006A560E">
      <w:pPr>
        <w:pStyle w:val="BoDNormal"/>
        <w:numPr>
          <w:ilvl w:val="1"/>
          <w:numId w:val="8"/>
        </w:numPr>
        <w:ind w:hanging="357"/>
        <w:rPr>
          <w:szCs w:val="24"/>
        </w:rPr>
      </w:pPr>
      <w:r w:rsidRPr="00653C28">
        <w:rPr>
          <w:szCs w:val="24"/>
        </w:rPr>
        <w:t xml:space="preserve">processes exist to reasonably </w:t>
      </w:r>
      <w:r w:rsidR="0029220C">
        <w:rPr>
          <w:szCs w:val="24"/>
        </w:rPr>
        <w:t xml:space="preserve">ensure </w:t>
      </w:r>
      <w:r w:rsidRPr="00653C28">
        <w:rPr>
          <w:szCs w:val="24"/>
        </w:rPr>
        <w:t>that financial information provided to the Board</w:t>
      </w:r>
      <w:r w:rsidR="0029220C">
        <w:rPr>
          <w:szCs w:val="24"/>
        </w:rPr>
        <w:t>s</w:t>
      </w:r>
      <w:r w:rsidRPr="00653C28">
        <w:rPr>
          <w:szCs w:val="24"/>
        </w:rPr>
        <w:t xml:space="preserve"> is accurate and reliable;</w:t>
      </w:r>
    </w:p>
    <w:p w14:paraId="47633846" w14:textId="150A3906" w:rsidR="002238EC" w:rsidRPr="00653C28" w:rsidRDefault="002238EC" w:rsidP="006A560E">
      <w:pPr>
        <w:pStyle w:val="BoDNormal"/>
        <w:numPr>
          <w:ilvl w:val="0"/>
          <w:numId w:val="7"/>
        </w:numPr>
        <w:ind w:hanging="357"/>
        <w:rPr>
          <w:szCs w:val="24"/>
        </w:rPr>
      </w:pPr>
      <w:r w:rsidRPr="00653C28">
        <w:rPr>
          <w:szCs w:val="24"/>
        </w:rPr>
        <w:t>Make recommendations to the Board</w:t>
      </w:r>
      <w:r w:rsidR="0029220C">
        <w:rPr>
          <w:szCs w:val="24"/>
        </w:rPr>
        <w:t>s</w:t>
      </w:r>
      <w:r w:rsidRPr="00653C28">
        <w:rPr>
          <w:szCs w:val="24"/>
        </w:rPr>
        <w:t xml:space="preserve"> on the appointment, rotation, terms of engagement, remuneration, and removal of each of the internal and external </w:t>
      </w:r>
      <w:r w:rsidR="004205D8">
        <w:rPr>
          <w:szCs w:val="24"/>
        </w:rPr>
        <w:t>a</w:t>
      </w:r>
      <w:r w:rsidR="004205D8" w:rsidRPr="00653C28">
        <w:rPr>
          <w:szCs w:val="24"/>
        </w:rPr>
        <w:t xml:space="preserve">udit </w:t>
      </w:r>
      <w:r w:rsidRPr="00653C28">
        <w:rPr>
          <w:szCs w:val="24"/>
        </w:rPr>
        <w:t>providers;</w:t>
      </w:r>
    </w:p>
    <w:p w14:paraId="4472BC02" w14:textId="0B66FA87" w:rsidR="002238EC" w:rsidRPr="00653C28" w:rsidRDefault="002238EC" w:rsidP="006A560E">
      <w:pPr>
        <w:pStyle w:val="BoDNormal"/>
        <w:numPr>
          <w:ilvl w:val="0"/>
          <w:numId w:val="7"/>
        </w:numPr>
        <w:ind w:hanging="357"/>
        <w:rPr>
          <w:szCs w:val="24"/>
        </w:rPr>
      </w:pPr>
      <w:r w:rsidRPr="00653C28">
        <w:rPr>
          <w:szCs w:val="24"/>
        </w:rPr>
        <w:t>Provide</w:t>
      </w:r>
      <w:r w:rsidR="0052445E">
        <w:rPr>
          <w:szCs w:val="24"/>
        </w:rPr>
        <w:t xml:space="preserve"> to</w:t>
      </w:r>
      <w:r w:rsidRPr="00653C28">
        <w:rPr>
          <w:szCs w:val="24"/>
        </w:rPr>
        <w:t xml:space="preserve"> the Committee members and the Board</w:t>
      </w:r>
      <w:r w:rsidR="0029220C">
        <w:rPr>
          <w:szCs w:val="24"/>
        </w:rPr>
        <w:t>s</w:t>
      </w:r>
      <w:r w:rsidRPr="00653C28">
        <w:rPr>
          <w:szCs w:val="24"/>
        </w:rPr>
        <w:t xml:space="preserve"> the opportunity to meet with the internal and external audit providers </w:t>
      </w:r>
      <w:r w:rsidR="0080792B">
        <w:rPr>
          <w:szCs w:val="24"/>
        </w:rPr>
        <w:t>in-</w:t>
      </w:r>
      <w:r w:rsidR="00C73928">
        <w:rPr>
          <w:szCs w:val="24"/>
        </w:rPr>
        <w:t xml:space="preserve">camera </w:t>
      </w:r>
      <w:r w:rsidRPr="00653C28">
        <w:rPr>
          <w:szCs w:val="24"/>
        </w:rPr>
        <w:t>at least once a year</w:t>
      </w:r>
      <w:r w:rsidR="00C73928">
        <w:rPr>
          <w:szCs w:val="24"/>
        </w:rPr>
        <w:t>;</w:t>
      </w:r>
    </w:p>
    <w:p w14:paraId="00A365C2" w14:textId="239B83D0" w:rsidR="002238EC" w:rsidRPr="00653C28" w:rsidRDefault="002238EC" w:rsidP="006A560E">
      <w:pPr>
        <w:pStyle w:val="BoDNormal"/>
        <w:numPr>
          <w:ilvl w:val="0"/>
          <w:numId w:val="7"/>
        </w:numPr>
        <w:ind w:hanging="357"/>
        <w:rPr>
          <w:szCs w:val="24"/>
        </w:rPr>
      </w:pPr>
      <w:r w:rsidRPr="00653C28">
        <w:rPr>
          <w:szCs w:val="24"/>
        </w:rPr>
        <w:t xml:space="preserve">Monitor the relationship between </w:t>
      </w:r>
      <w:r w:rsidR="00C73928">
        <w:rPr>
          <w:szCs w:val="24"/>
        </w:rPr>
        <w:t>m</w:t>
      </w:r>
      <w:r w:rsidRPr="00653C28">
        <w:rPr>
          <w:szCs w:val="24"/>
        </w:rPr>
        <w:t>anagement and the internal and external audit providers</w:t>
      </w:r>
      <w:r w:rsidR="00C73928">
        <w:rPr>
          <w:szCs w:val="24"/>
        </w:rPr>
        <w:t>;</w:t>
      </w:r>
    </w:p>
    <w:p w14:paraId="17836C77" w14:textId="08A5B9B4" w:rsidR="002238EC" w:rsidRPr="00653C28" w:rsidRDefault="002238EC" w:rsidP="006A560E">
      <w:pPr>
        <w:pStyle w:val="BoDNormal"/>
        <w:numPr>
          <w:ilvl w:val="0"/>
          <w:numId w:val="7"/>
        </w:numPr>
        <w:ind w:hanging="357"/>
        <w:rPr>
          <w:szCs w:val="24"/>
        </w:rPr>
      </w:pPr>
      <w:r w:rsidRPr="00653C28">
        <w:rPr>
          <w:szCs w:val="24"/>
        </w:rPr>
        <w:t xml:space="preserve">Monitor </w:t>
      </w:r>
      <w:r w:rsidR="0029220C">
        <w:rPr>
          <w:szCs w:val="24"/>
        </w:rPr>
        <w:t xml:space="preserve">and assess </w:t>
      </w:r>
      <w:r w:rsidRPr="00653C28">
        <w:rPr>
          <w:szCs w:val="24"/>
        </w:rPr>
        <w:t>the effectiveness, objectivity and independence of the internal and external audit providers to VAL and VA</w:t>
      </w:r>
      <w:r w:rsidR="005E4D67">
        <w:rPr>
          <w:szCs w:val="24"/>
        </w:rPr>
        <w:t>F</w:t>
      </w:r>
      <w:r w:rsidRPr="00653C28">
        <w:rPr>
          <w:szCs w:val="24"/>
        </w:rPr>
        <w:t>;</w:t>
      </w:r>
    </w:p>
    <w:p w14:paraId="27E4D26C" w14:textId="365F59FB" w:rsidR="002238EC" w:rsidRPr="00653C28" w:rsidRDefault="002238EC" w:rsidP="006A560E">
      <w:pPr>
        <w:pStyle w:val="BoDNormal"/>
        <w:numPr>
          <w:ilvl w:val="0"/>
          <w:numId w:val="7"/>
        </w:numPr>
        <w:ind w:hanging="357"/>
        <w:rPr>
          <w:szCs w:val="24"/>
        </w:rPr>
      </w:pPr>
      <w:r w:rsidRPr="00653C28">
        <w:rPr>
          <w:szCs w:val="24"/>
        </w:rPr>
        <w:t xml:space="preserve">Monitor and critique management’s responsiveness to the internal and external auditors’ findings and recommendations; </w:t>
      </w:r>
    </w:p>
    <w:p w14:paraId="10693944" w14:textId="4C231924" w:rsidR="002238EC" w:rsidRPr="00653C28" w:rsidRDefault="002238EC" w:rsidP="006A560E">
      <w:pPr>
        <w:pStyle w:val="BoDNormal"/>
        <w:numPr>
          <w:ilvl w:val="0"/>
          <w:numId w:val="7"/>
        </w:numPr>
        <w:ind w:hanging="357"/>
        <w:rPr>
          <w:szCs w:val="24"/>
        </w:rPr>
      </w:pPr>
      <w:r w:rsidRPr="00653C28">
        <w:rPr>
          <w:szCs w:val="24"/>
        </w:rPr>
        <w:lastRenderedPageBreak/>
        <w:t xml:space="preserve">Ensure the </w:t>
      </w:r>
      <w:r w:rsidR="00510C3E">
        <w:rPr>
          <w:szCs w:val="24"/>
        </w:rPr>
        <w:t xml:space="preserve">effective coordination of the </w:t>
      </w:r>
      <w:r w:rsidRPr="00653C28">
        <w:rPr>
          <w:szCs w:val="24"/>
        </w:rPr>
        <w:t>internal and external audit programs; and</w:t>
      </w:r>
    </w:p>
    <w:p w14:paraId="2FC68E21" w14:textId="1B969716" w:rsidR="002238EC" w:rsidRPr="00653C28" w:rsidRDefault="002238EC" w:rsidP="006A560E">
      <w:pPr>
        <w:pStyle w:val="BoDNormal"/>
        <w:numPr>
          <w:ilvl w:val="0"/>
          <w:numId w:val="7"/>
        </w:numPr>
        <w:rPr>
          <w:szCs w:val="24"/>
        </w:rPr>
      </w:pPr>
      <w:r w:rsidRPr="00653C28">
        <w:rPr>
          <w:szCs w:val="24"/>
        </w:rPr>
        <w:t xml:space="preserve">Review and </w:t>
      </w:r>
      <w:r w:rsidR="0029220C">
        <w:rPr>
          <w:szCs w:val="24"/>
        </w:rPr>
        <w:t xml:space="preserve">assess </w:t>
      </w:r>
      <w:r w:rsidRPr="00653C28">
        <w:rPr>
          <w:szCs w:val="24"/>
        </w:rPr>
        <w:t>the quality of audits conducted by the internal and external audit providers.</w:t>
      </w:r>
    </w:p>
    <w:p w14:paraId="6F474E75" w14:textId="77777777" w:rsidR="002238EC" w:rsidRPr="00653C28" w:rsidRDefault="002238EC" w:rsidP="006A560E">
      <w:pPr>
        <w:pStyle w:val="Heading2a"/>
      </w:pPr>
      <w:r w:rsidRPr="00653C28">
        <w:t xml:space="preserve">3.1.1 External Audit </w:t>
      </w:r>
    </w:p>
    <w:p w14:paraId="1D99C51F" w14:textId="77777777" w:rsidR="002238EC" w:rsidRPr="00653C28" w:rsidRDefault="002238EC" w:rsidP="006A560E">
      <w:pPr>
        <w:pStyle w:val="BoDNormal"/>
        <w:rPr>
          <w:szCs w:val="24"/>
        </w:rPr>
      </w:pPr>
      <w:r w:rsidRPr="00653C28">
        <w:rPr>
          <w:szCs w:val="24"/>
        </w:rPr>
        <w:t>In addition, the Committee’s function specific to external audit is to:</w:t>
      </w:r>
    </w:p>
    <w:p w14:paraId="2F2BF3A1" w14:textId="58D1EBC1" w:rsidR="002238EC" w:rsidRDefault="002238EC" w:rsidP="006A560E">
      <w:pPr>
        <w:pStyle w:val="BoDNormal"/>
        <w:numPr>
          <w:ilvl w:val="0"/>
          <w:numId w:val="9"/>
        </w:numPr>
        <w:ind w:left="714" w:hanging="357"/>
        <w:rPr>
          <w:szCs w:val="24"/>
        </w:rPr>
      </w:pPr>
      <w:r w:rsidRPr="00653C28">
        <w:rPr>
          <w:szCs w:val="24"/>
        </w:rPr>
        <w:t>Review and approve the audit plan of the external auditors with respect to both VAL and VA</w:t>
      </w:r>
      <w:r w:rsidR="005E4D67">
        <w:rPr>
          <w:szCs w:val="24"/>
        </w:rPr>
        <w:t>F</w:t>
      </w:r>
      <w:r w:rsidRPr="00653C28">
        <w:rPr>
          <w:szCs w:val="24"/>
        </w:rPr>
        <w:t xml:space="preserve">; </w:t>
      </w:r>
    </w:p>
    <w:p w14:paraId="67986E62" w14:textId="084E4241" w:rsidR="006F2B3F" w:rsidRPr="005E4D67" w:rsidRDefault="006F2B3F" w:rsidP="006F2B3F">
      <w:pPr>
        <w:pStyle w:val="BoDNormal"/>
        <w:numPr>
          <w:ilvl w:val="0"/>
          <w:numId w:val="9"/>
        </w:numPr>
        <w:tabs>
          <w:tab w:val="clear" w:pos="2268"/>
          <w:tab w:val="left" w:pos="567"/>
          <w:tab w:val="left" w:pos="851"/>
        </w:tabs>
        <w:ind w:left="714" w:hanging="357"/>
        <w:rPr>
          <w:szCs w:val="24"/>
        </w:rPr>
      </w:pPr>
      <w:r w:rsidRPr="00D44B4D">
        <w:rPr>
          <w:szCs w:val="24"/>
        </w:rPr>
        <w:t>Through the Committee Chair, review and approve any other engagement of the External Auditor by VA</w:t>
      </w:r>
      <w:r w:rsidR="00AA602A">
        <w:rPr>
          <w:szCs w:val="24"/>
        </w:rPr>
        <w:t>F</w:t>
      </w:r>
      <w:r w:rsidRPr="00D44B4D">
        <w:rPr>
          <w:szCs w:val="24"/>
        </w:rPr>
        <w:t xml:space="preserve"> or VAL;</w:t>
      </w:r>
    </w:p>
    <w:p w14:paraId="442E3843" w14:textId="3D5063BF" w:rsidR="002238EC" w:rsidRPr="00D44B4D" w:rsidRDefault="002238EC" w:rsidP="00D44B4D">
      <w:pPr>
        <w:pStyle w:val="BoDNormal"/>
        <w:numPr>
          <w:ilvl w:val="0"/>
          <w:numId w:val="9"/>
        </w:numPr>
        <w:ind w:left="714" w:hanging="357"/>
        <w:rPr>
          <w:szCs w:val="24"/>
        </w:rPr>
      </w:pPr>
      <w:r w:rsidRPr="00D44B4D">
        <w:rPr>
          <w:szCs w:val="24"/>
        </w:rPr>
        <w:t xml:space="preserve">Obtain assurance that the audit is conducted in accordance with the </w:t>
      </w:r>
      <w:r w:rsidR="0052445E" w:rsidRPr="00D44B4D">
        <w:rPr>
          <w:szCs w:val="24"/>
        </w:rPr>
        <w:t xml:space="preserve">applicable </w:t>
      </w:r>
      <w:r w:rsidRPr="00D44B4D">
        <w:rPr>
          <w:szCs w:val="24"/>
        </w:rPr>
        <w:t>Auditing Standards and all other relevant accounting policies and standards (including reviewing management representation letters and declarations) with respect to both VAL and VA</w:t>
      </w:r>
      <w:r w:rsidR="005E4D67">
        <w:rPr>
          <w:szCs w:val="24"/>
        </w:rPr>
        <w:t>F</w:t>
      </w:r>
      <w:r w:rsidR="0029220C" w:rsidRPr="00D44B4D">
        <w:rPr>
          <w:szCs w:val="24"/>
        </w:rPr>
        <w:t xml:space="preserve"> with a view to best practice being achieved</w:t>
      </w:r>
      <w:r w:rsidRPr="00D44B4D">
        <w:rPr>
          <w:szCs w:val="24"/>
        </w:rPr>
        <w:t>;</w:t>
      </w:r>
    </w:p>
    <w:p w14:paraId="3C3134D6" w14:textId="16DF8B77" w:rsidR="002238EC" w:rsidRPr="00D44B4D" w:rsidRDefault="002238EC" w:rsidP="006F2B3F">
      <w:pPr>
        <w:pStyle w:val="BoDNormal"/>
        <w:numPr>
          <w:ilvl w:val="0"/>
          <w:numId w:val="9"/>
        </w:numPr>
        <w:tabs>
          <w:tab w:val="clear" w:pos="2268"/>
          <w:tab w:val="left" w:pos="567"/>
          <w:tab w:val="left" w:pos="851"/>
        </w:tabs>
        <w:ind w:left="714" w:hanging="357"/>
        <w:rPr>
          <w:szCs w:val="24"/>
        </w:rPr>
      </w:pPr>
      <w:r w:rsidRPr="00D44B4D">
        <w:rPr>
          <w:szCs w:val="24"/>
        </w:rPr>
        <w:t>Review (in consultation with management and external auditors) and recommend for Board and VA</w:t>
      </w:r>
      <w:r w:rsidR="005E4D67">
        <w:rPr>
          <w:szCs w:val="24"/>
        </w:rPr>
        <w:t>F</w:t>
      </w:r>
      <w:r w:rsidRPr="00D44B4D">
        <w:rPr>
          <w:szCs w:val="24"/>
        </w:rPr>
        <w:t xml:space="preserve"> Board approval the appropriateness of the accounting principles adopted by management in the composition and presentation of financial reports</w:t>
      </w:r>
      <w:r w:rsidR="00C73928" w:rsidRPr="00D44B4D">
        <w:rPr>
          <w:szCs w:val="24"/>
        </w:rPr>
        <w:t xml:space="preserve">. This includes </w:t>
      </w:r>
      <w:r w:rsidR="0029220C" w:rsidRPr="00D44B4D">
        <w:rPr>
          <w:szCs w:val="24"/>
        </w:rPr>
        <w:t xml:space="preserve">explaining and </w:t>
      </w:r>
      <w:r w:rsidR="00C73928" w:rsidRPr="00D44B4D">
        <w:rPr>
          <w:szCs w:val="24"/>
        </w:rPr>
        <w:t>recommending</w:t>
      </w:r>
      <w:r w:rsidRPr="00D44B4D">
        <w:rPr>
          <w:szCs w:val="24"/>
        </w:rPr>
        <w:t xml:space="preserve"> for Board and VA</w:t>
      </w:r>
      <w:r w:rsidR="005E4D67">
        <w:rPr>
          <w:szCs w:val="24"/>
        </w:rPr>
        <w:t>F</w:t>
      </w:r>
      <w:r w:rsidRPr="00D44B4D">
        <w:rPr>
          <w:szCs w:val="24"/>
        </w:rPr>
        <w:t xml:space="preserve"> Board approval all significant accounting policy changes </w:t>
      </w:r>
      <w:proofErr w:type="gramStart"/>
      <w:r w:rsidRPr="00D44B4D">
        <w:rPr>
          <w:szCs w:val="24"/>
        </w:rPr>
        <w:t>taking into account</w:t>
      </w:r>
      <w:proofErr w:type="gramEnd"/>
      <w:r w:rsidRPr="00D44B4D">
        <w:rPr>
          <w:szCs w:val="24"/>
        </w:rPr>
        <w:t xml:space="preserve"> their impact on financial reports;</w:t>
      </w:r>
    </w:p>
    <w:p w14:paraId="46C4CF0E" w14:textId="79DEAF34" w:rsidR="002238EC" w:rsidRPr="00D44B4D" w:rsidRDefault="002238EC" w:rsidP="006F2B3F">
      <w:pPr>
        <w:pStyle w:val="BoDNormal"/>
        <w:numPr>
          <w:ilvl w:val="0"/>
          <w:numId w:val="9"/>
        </w:numPr>
        <w:tabs>
          <w:tab w:val="clear" w:pos="2268"/>
          <w:tab w:val="left" w:pos="567"/>
          <w:tab w:val="left" w:pos="851"/>
        </w:tabs>
        <w:ind w:left="714" w:hanging="357"/>
        <w:rPr>
          <w:szCs w:val="24"/>
        </w:rPr>
      </w:pPr>
      <w:r w:rsidRPr="00D44B4D">
        <w:rPr>
          <w:szCs w:val="24"/>
        </w:rPr>
        <w:t>Review and evaluate the controls and processes that are in place to ensure compliance with approved policies, applicable accounting standards and other requirements relating to the preparation and presentation of financial results for the Company;</w:t>
      </w:r>
      <w:r w:rsidR="000A440D">
        <w:rPr>
          <w:szCs w:val="24"/>
        </w:rPr>
        <w:t xml:space="preserve"> and</w:t>
      </w:r>
    </w:p>
    <w:p w14:paraId="074839B6" w14:textId="52967BB3" w:rsidR="002238EC" w:rsidRPr="00D44B4D" w:rsidRDefault="00F2654B" w:rsidP="005E4D67">
      <w:pPr>
        <w:pStyle w:val="BoDNormal"/>
        <w:numPr>
          <w:ilvl w:val="0"/>
          <w:numId w:val="9"/>
        </w:numPr>
        <w:tabs>
          <w:tab w:val="clear" w:pos="2268"/>
          <w:tab w:val="left" w:pos="709"/>
          <w:tab w:val="left" w:pos="851"/>
        </w:tabs>
        <w:ind w:left="714" w:hanging="357"/>
        <w:rPr>
          <w:szCs w:val="24"/>
        </w:rPr>
      </w:pPr>
      <w:r w:rsidRPr="00D44B4D">
        <w:rPr>
          <w:szCs w:val="24"/>
        </w:rPr>
        <w:t xml:space="preserve">Recommend to </w:t>
      </w:r>
      <w:r w:rsidR="002238EC" w:rsidRPr="00D44B4D">
        <w:rPr>
          <w:szCs w:val="24"/>
        </w:rPr>
        <w:t>the Board</w:t>
      </w:r>
      <w:r w:rsidR="0029220C" w:rsidRPr="00D44B4D">
        <w:rPr>
          <w:szCs w:val="24"/>
        </w:rPr>
        <w:t>s</w:t>
      </w:r>
      <w:r w:rsidR="002238EC" w:rsidRPr="00D44B4D">
        <w:rPr>
          <w:szCs w:val="24"/>
        </w:rPr>
        <w:t xml:space="preserve"> whether the financial and non-financial statements, and management representation letters should be signed based on the Committee’s assessment of them.</w:t>
      </w:r>
    </w:p>
    <w:p w14:paraId="78DAA4A0" w14:textId="77777777" w:rsidR="002238EC" w:rsidRPr="00653C28" w:rsidRDefault="002238EC" w:rsidP="006A560E">
      <w:pPr>
        <w:pStyle w:val="Heading2a"/>
      </w:pPr>
      <w:r w:rsidRPr="00653C28">
        <w:t xml:space="preserve">3.1.2 Internal Audit </w:t>
      </w:r>
    </w:p>
    <w:p w14:paraId="76EA8017" w14:textId="44EFEF03" w:rsidR="002238EC" w:rsidRPr="00653C28" w:rsidRDefault="002238EC" w:rsidP="006A560E">
      <w:pPr>
        <w:pStyle w:val="BoDNormal"/>
        <w:rPr>
          <w:szCs w:val="24"/>
        </w:rPr>
      </w:pPr>
      <w:r w:rsidRPr="00653C28">
        <w:rPr>
          <w:szCs w:val="24"/>
        </w:rPr>
        <w:t>In addition, the Committee’s function specific to internal audit is to:</w:t>
      </w:r>
    </w:p>
    <w:p w14:paraId="1D40D6D6" w14:textId="14C8B49B" w:rsidR="002238EC" w:rsidRPr="00653C28" w:rsidRDefault="002238EC" w:rsidP="006A560E">
      <w:pPr>
        <w:pStyle w:val="BoDNormal"/>
        <w:numPr>
          <w:ilvl w:val="0"/>
          <w:numId w:val="10"/>
        </w:numPr>
        <w:ind w:left="714" w:hanging="357"/>
        <w:rPr>
          <w:szCs w:val="24"/>
        </w:rPr>
      </w:pPr>
      <w:r w:rsidRPr="00653C28">
        <w:rPr>
          <w:szCs w:val="24"/>
        </w:rPr>
        <w:t>Review and approve the audit plan of the internal auditor for the Company and monitor progress against the plan;</w:t>
      </w:r>
    </w:p>
    <w:p w14:paraId="5B7E998C" w14:textId="72C55D78" w:rsidR="002238EC" w:rsidRPr="00653C28" w:rsidRDefault="002238EC" w:rsidP="006A560E">
      <w:pPr>
        <w:pStyle w:val="BoDNormal"/>
        <w:numPr>
          <w:ilvl w:val="0"/>
          <w:numId w:val="10"/>
        </w:numPr>
        <w:ind w:left="714" w:hanging="357"/>
        <w:rPr>
          <w:szCs w:val="24"/>
        </w:rPr>
      </w:pPr>
      <w:r w:rsidRPr="00653C28">
        <w:rPr>
          <w:szCs w:val="24"/>
        </w:rPr>
        <w:t>Ensure sufficient resources are available to enable an effective audit to be conducted in the areas identified for internal audit review;</w:t>
      </w:r>
    </w:p>
    <w:p w14:paraId="22D5667B" w14:textId="189FC985" w:rsidR="002238EC" w:rsidRPr="00653C28" w:rsidRDefault="002238EC" w:rsidP="006A560E">
      <w:pPr>
        <w:pStyle w:val="BoDNormal"/>
        <w:numPr>
          <w:ilvl w:val="0"/>
          <w:numId w:val="10"/>
        </w:numPr>
        <w:ind w:left="714" w:hanging="357"/>
        <w:rPr>
          <w:szCs w:val="24"/>
        </w:rPr>
      </w:pPr>
      <w:r w:rsidRPr="00653C28">
        <w:rPr>
          <w:szCs w:val="24"/>
        </w:rPr>
        <w:t>Consider the implications of internal audit findings for the control environment; and</w:t>
      </w:r>
    </w:p>
    <w:p w14:paraId="6FC92F42" w14:textId="1296A0F5" w:rsidR="002238EC" w:rsidRPr="00653C28" w:rsidRDefault="002238EC" w:rsidP="006A560E">
      <w:pPr>
        <w:pStyle w:val="BoDNormal"/>
        <w:numPr>
          <w:ilvl w:val="0"/>
          <w:numId w:val="10"/>
        </w:numPr>
        <w:rPr>
          <w:szCs w:val="24"/>
        </w:rPr>
      </w:pPr>
      <w:r w:rsidRPr="00653C28">
        <w:rPr>
          <w:szCs w:val="24"/>
        </w:rPr>
        <w:t>Review the progress of major VAL projects against budget and agreed milestones</w:t>
      </w:r>
      <w:r w:rsidR="00C73928">
        <w:rPr>
          <w:szCs w:val="24"/>
        </w:rPr>
        <w:t>,</w:t>
      </w:r>
      <w:r w:rsidRPr="00653C28">
        <w:rPr>
          <w:szCs w:val="24"/>
        </w:rPr>
        <w:t xml:space="preserve"> and commission post-completion project audits as deemed necessary.</w:t>
      </w:r>
    </w:p>
    <w:p w14:paraId="1426E81F" w14:textId="77777777" w:rsidR="002238EC" w:rsidRPr="00653C28" w:rsidRDefault="002238EC" w:rsidP="006A560E">
      <w:pPr>
        <w:pStyle w:val="Heading2a"/>
      </w:pPr>
      <w:r w:rsidRPr="00653C28">
        <w:t>3.2 Finance</w:t>
      </w:r>
    </w:p>
    <w:p w14:paraId="33A3AB87" w14:textId="77777777" w:rsidR="002238EC" w:rsidRPr="00653C28" w:rsidRDefault="002238EC" w:rsidP="006A560E">
      <w:pPr>
        <w:pStyle w:val="BoDNormal"/>
        <w:rPr>
          <w:szCs w:val="24"/>
        </w:rPr>
      </w:pPr>
      <w:r w:rsidRPr="00653C28">
        <w:rPr>
          <w:szCs w:val="24"/>
        </w:rPr>
        <w:t>The Committee’s specific function related to finance is to:</w:t>
      </w:r>
    </w:p>
    <w:p w14:paraId="28F831B6" w14:textId="72146D19" w:rsidR="002238EC" w:rsidRPr="00653C28" w:rsidRDefault="002238EC" w:rsidP="006A560E">
      <w:pPr>
        <w:pStyle w:val="BoDNormal"/>
        <w:numPr>
          <w:ilvl w:val="0"/>
          <w:numId w:val="11"/>
        </w:numPr>
        <w:ind w:left="714" w:hanging="357"/>
        <w:rPr>
          <w:szCs w:val="24"/>
        </w:rPr>
      </w:pPr>
      <w:r w:rsidRPr="00653C28">
        <w:rPr>
          <w:szCs w:val="24"/>
        </w:rPr>
        <w:t xml:space="preserve">Review and report to the Board </w:t>
      </w:r>
      <w:r w:rsidR="0052445E">
        <w:rPr>
          <w:szCs w:val="24"/>
        </w:rPr>
        <w:t xml:space="preserve">as to </w:t>
      </w:r>
      <w:r w:rsidR="0029220C">
        <w:rPr>
          <w:szCs w:val="24"/>
        </w:rPr>
        <w:t>whether or not</w:t>
      </w:r>
      <w:r w:rsidRPr="00653C28">
        <w:rPr>
          <w:szCs w:val="24"/>
        </w:rPr>
        <w:t>:</w:t>
      </w:r>
    </w:p>
    <w:p w14:paraId="6A374297" w14:textId="14AA4794" w:rsidR="000D4AE0" w:rsidRDefault="000D4AE0" w:rsidP="006A560E">
      <w:pPr>
        <w:pStyle w:val="BoDNormal"/>
        <w:numPr>
          <w:ilvl w:val="1"/>
          <w:numId w:val="13"/>
        </w:numPr>
        <w:rPr>
          <w:szCs w:val="24"/>
        </w:rPr>
      </w:pPr>
      <w:r w:rsidRPr="000D4AE0">
        <w:rPr>
          <w:szCs w:val="24"/>
        </w:rPr>
        <w:t>o</w:t>
      </w:r>
      <w:r w:rsidR="002238EC" w:rsidRPr="000D4AE0">
        <w:rPr>
          <w:szCs w:val="24"/>
        </w:rPr>
        <w:t xml:space="preserve">perating expenditure is in accordance with budget and the Company’s </w:t>
      </w:r>
      <w:r w:rsidR="0029220C">
        <w:rPr>
          <w:szCs w:val="24"/>
        </w:rPr>
        <w:t>policies</w:t>
      </w:r>
      <w:r w:rsidR="002238EC" w:rsidRPr="000D4AE0">
        <w:rPr>
          <w:szCs w:val="24"/>
        </w:rPr>
        <w:t>;</w:t>
      </w:r>
    </w:p>
    <w:p w14:paraId="5A0FC233" w14:textId="35415202" w:rsidR="000D4AE0" w:rsidRPr="000D4AE0" w:rsidRDefault="000D4AE0" w:rsidP="006A560E">
      <w:pPr>
        <w:pStyle w:val="BoDNormal"/>
        <w:numPr>
          <w:ilvl w:val="1"/>
          <w:numId w:val="13"/>
        </w:numPr>
        <w:rPr>
          <w:szCs w:val="24"/>
        </w:rPr>
      </w:pPr>
      <w:r w:rsidRPr="000D4AE0">
        <w:rPr>
          <w:szCs w:val="24"/>
        </w:rPr>
        <w:lastRenderedPageBreak/>
        <w:t>c</w:t>
      </w:r>
      <w:r w:rsidR="002238EC" w:rsidRPr="000D4AE0">
        <w:rPr>
          <w:szCs w:val="24"/>
        </w:rPr>
        <w:t>apital expenditure incurred is in accordance with budget and the Company’s policies;</w:t>
      </w:r>
    </w:p>
    <w:p w14:paraId="12C39389" w14:textId="6388B707" w:rsidR="000D4AE0" w:rsidRPr="000D4AE0" w:rsidRDefault="000D4AE0" w:rsidP="006A560E">
      <w:pPr>
        <w:pStyle w:val="BoDNormal"/>
        <w:numPr>
          <w:ilvl w:val="1"/>
          <w:numId w:val="13"/>
        </w:numPr>
        <w:rPr>
          <w:szCs w:val="24"/>
        </w:rPr>
      </w:pPr>
      <w:r w:rsidRPr="000D4AE0">
        <w:rPr>
          <w:szCs w:val="24"/>
        </w:rPr>
        <w:t>f</w:t>
      </w:r>
      <w:r w:rsidR="002238EC" w:rsidRPr="000D4AE0">
        <w:rPr>
          <w:szCs w:val="24"/>
        </w:rPr>
        <w:t xml:space="preserve">undraising strategies are in accordance with </w:t>
      </w:r>
      <w:r w:rsidR="0029220C">
        <w:rPr>
          <w:szCs w:val="24"/>
        </w:rPr>
        <w:t xml:space="preserve">Company </w:t>
      </w:r>
      <w:r w:rsidR="002238EC" w:rsidRPr="000D4AE0">
        <w:rPr>
          <w:szCs w:val="24"/>
        </w:rPr>
        <w:t>policies; and</w:t>
      </w:r>
    </w:p>
    <w:p w14:paraId="4CDE3281" w14:textId="351B7772" w:rsidR="002238EC" w:rsidRPr="000D4AE0" w:rsidRDefault="000D4AE0" w:rsidP="006A560E">
      <w:pPr>
        <w:pStyle w:val="BoDNormal"/>
        <w:numPr>
          <w:ilvl w:val="1"/>
          <w:numId w:val="13"/>
        </w:numPr>
        <w:rPr>
          <w:szCs w:val="24"/>
        </w:rPr>
      </w:pPr>
      <w:r>
        <w:rPr>
          <w:szCs w:val="24"/>
        </w:rPr>
        <w:t>t</w:t>
      </w:r>
      <w:r w:rsidR="002238EC" w:rsidRPr="000D4AE0">
        <w:rPr>
          <w:szCs w:val="24"/>
        </w:rPr>
        <w:t>he Company’s financial reporting accurately reflects its performance.</w:t>
      </w:r>
    </w:p>
    <w:p w14:paraId="034460F3" w14:textId="239FA2D3" w:rsidR="002238EC" w:rsidRDefault="002238EC" w:rsidP="006A560E">
      <w:pPr>
        <w:pStyle w:val="BoDNormal"/>
        <w:numPr>
          <w:ilvl w:val="0"/>
          <w:numId w:val="11"/>
        </w:numPr>
        <w:ind w:left="714" w:hanging="357"/>
        <w:rPr>
          <w:szCs w:val="24"/>
        </w:rPr>
      </w:pPr>
      <w:r w:rsidRPr="00653C28">
        <w:rPr>
          <w:szCs w:val="24"/>
        </w:rPr>
        <w:t>Monitor financial performance against budget and management’s response to any under- or over-performance;</w:t>
      </w:r>
    </w:p>
    <w:p w14:paraId="3E363EA3" w14:textId="116F0474" w:rsidR="007A6868" w:rsidRPr="006A560E" w:rsidRDefault="004D4449" w:rsidP="006A560E">
      <w:pPr>
        <w:pStyle w:val="BoDNormal"/>
        <w:numPr>
          <w:ilvl w:val="0"/>
          <w:numId w:val="11"/>
        </w:numPr>
        <w:ind w:left="714" w:hanging="357"/>
        <w:rPr>
          <w:szCs w:val="24"/>
        </w:rPr>
      </w:pPr>
      <w:r w:rsidRPr="006A560E">
        <w:rPr>
          <w:szCs w:val="24"/>
        </w:rPr>
        <w:t xml:space="preserve">Undertake early review of the </w:t>
      </w:r>
      <w:r w:rsidR="007A6868" w:rsidRPr="006A560E">
        <w:rPr>
          <w:szCs w:val="24"/>
        </w:rPr>
        <w:t xml:space="preserve">financial </w:t>
      </w:r>
      <w:r w:rsidR="00FF3C08" w:rsidRPr="006A560E">
        <w:rPr>
          <w:szCs w:val="24"/>
        </w:rPr>
        <w:t xml:space="preserve">and risk </w:t>
      </w:r>
      <w:r w:rsidR="007A6868" w:rsidRPr="006A560E">
        <w:rPr>
          <w:szCs w:val="24"/>
        </w:rPr>
        <w:t xml:space="preserve">implications of </w:t>
      </w:r>
      <w:r w:rsidRPr="006A560E">
        <w:rPr>
          <w:szCs w:val="24"/>
        </w:rPr>
        <w:t xml:space="preserve">proposed </w:t>
      </w:r>
      <w:r w:rsidR="007A6868" w:rsidRPr="006A560E">
        <w:rPr>
          <w:szCs w:val="24"/>
        </w:rPr>
        <w:t xml:space="preserve">changes </w:t>
      </w:r>
      <w:r w:rsidRPr="006A560E">
        <w:rPr>
          <w:szCs w:val="24"/>
        </w:rPr>
        <w:t>to</w:t>
      </w:r>
      <w:r w:rsidR="007A6868" w:rsidRPr="006A560E">
        <w:rPr>
          <w:szCs w:val="24"/>
        </w:rPr>
        <w:t xml:space="preserve"> polic</w:t>
      </w:r>
      <w:r w:rsidR="0029220C">
        <w:rPr>
          <w:szCs w:val="24"/>
        </w:rPr>
        <w:t>ies</w:t>
      </w:r>
      <w:r w:rsidR="007A6868" w:rsidRPr="006A560E">
        <w:rPr>
          <w:szCs w:val="24"/>
        </w:rPr>
        <w:t>, business model</w:t>
      </w:r>
      <w:r w:rsidR="0029220C">
        <w:rPr>
          <w:szCs w:val="24"/>
        </w:rPr>
        <w:t>s</w:t>
      </w:r>
      <w:r w:rsidR="002C4E12" w:rsidRPr="006A560E">
        <w:rPr>
          <w:szCs w:val="24"/>
        </w:rPr>
        <w:t xml:space="preserve"> </w:t>
      </w:r>
      <w:r w:rsidR="0029220C">
        <w:rPr>
          <w:szCs w:val="24"/>
        </w:rPr>
        <w:t xml:space="preserve">and </w:t>
      </w:r>
      <w:r w:rsidR="002C4E12" w:rsidRPr="006A560E">
        <w:rPr>
          <w:szCs w:val="24"/>
        </w:rPr>
        <w:t>commercial activit</w:t>
      </w:r>
      <w:r w:rsidR="0029220C">
        <w:rPr>
          <w:szCs w:val="24"/>
        </w:rPr>
        <w:t>ies</w:t>
      </w:r>
      <w:r w:rsidR="002C4E12" w:rsidRPr="006A560E">
        <w:rPr>
          <w:szCs w:val="24"/>
        </w:rPr>
        <w:t>;</w:t>
      </w:r>
    </w:p>
    <w:p w14:paraId="7147F4D5" w14:textId="3F64E234" w:rsidR="002238EC" w:rsidRPr="006A560E" w:rsidRDefault="002238EC" w:rsidP="006A560E">
      <w:pPr>
        <w:pStyle w:val="BoDNormal"/>
        <w:numPr>
          <w:ilvl w:val="0"/>
          <w:numId w:val="11"/>
        </w:numPr>
        <w:ind w:left="714" w:hanging="357"/>
        <w:rPr>
          <w:szCs w:val="24"/>
        </w:rPr>
      </w:pPr>
      <w:r w:rsidRPr="006A560E">
        <w:rPr>
          <w:szCs w:val="24"/>
        </w:rPr>
        <w:t>Review and make recommendations to the Board</w:t>
      </w:r>
      <w:r w:rsidR="00370742">
        <w:rPr>
          <w:szCs w:val="24"/>
        </w:rPr>
        <w:t xml:space="preserve"> </w:t>
      </w:r>
      <w:r w:rsidRPr="006A560E">
        <w:rPr>
          <w:szCs w:val="24"/>
        </w:rPr>
        <w:t>regarding:</w:t>
      </w:r>
    </w:p>
    <w:p w14:paraId="7088962D" w14:textId="25F3E720" w:rsidR="002238EC" w:rsidRPr="006A560E" w:rsidRDefault="002238EC" w:rsidP="006A560E">
      <w:pPr>
        <w:pStyle w:val="BoDNormal"/>
        <w:numPr>
          <w:ilvl w:val="1"/>
          <w:numId w:val="12"/>
        </w:numPr>
        <w:rPr>
          <w:szCs w:val="24"/>
        </w:rPr>
      </w:pPr>
      <w:r w:rsidRPr="006A560E">
        <w:rPr>
          <w:szCs w:val="24"/>
        </w:rPr>
        <w:t>the annual operating income and expense budget, capital expenditure budget, cash flow forecasts and out-of-budget expenditure items;</w:t>
      </w:r>
    </w:p>
    <w:p w14:paraId="4AD5E5DB" w14:textId="1207C5E1" w:rsidR="00A30D0F" w:rsidRPr="006A560E" w:rsidRDefault="005507B2" w:rsidP="006A560E">
      <w:pPr>
        <w:pStyle w:val="BoDNormal"/>
        <w:numPr>
          <w:ilvl w:val="1"/>
          <w:numId w:val="12"/>
        </w:numPr>
        <w:rPr>
          <w:szCs w:val="24"/>
        </w:rPr>
      </w:pPr>
      <w:r>
        <w:rPr>
          <w:szCs w:val="24"/>
        </w:rPr>
        <w:t xml:space="preserve">compliance with and </w:t>
      </w:r>
      <w:r w:rsidR="00A30D0F" w:rsidRPr="006A560E">
        <w:rPr>
          <w:szCs w:val="24"/>
        </w:rPr>
        <w:t xml:space="preserve">proposed changes to the </w:t>
      </w:r>
      <w:r w:rsidR="00370742">
        <w:rPr>
          <w:szCs w:val="24"/>
        </w:rPr>
        <w:t>Board’s</w:t>
      </w:r>
      <w:r w:rsidR="00A30D0F" w:rsidRPr="006A560E">
        <w:rPr>
          <w:szCs w:val="24"/>
        </w:rPr>
        <w:t xml:space="preserve"> delegations of authority;</w:t>
      </w:r>
    </w:p>
    <w:p w14:paraId="42F6246C" w14:textId="18F68CA5" w:rsidR="002238EC" w:rsidRPr="006A560E" w:rsidRDefault="002238EC" w:rsidP="006A560E">
      <w:pPr>
        <w:pStyle w:val="BoDNormal"/>
        <w:numPr>
          <w:ilvl w:val="1"/>
          <w:numId w:val="12"/>
        </w:numPr>
        <w:rPr>
          <w:szCs w:val="24"/>
        </w:rPr>
      </w:pPr>
      <w:r w:rsidRPr="006A560E">
        <w:rPr>
          <w:szCs w:val="24"/>
        </w:rPr>
        <w:t>business cases for projects or capital expenditure items</w:t>
      </w:r>
      <w:r w:rsidR="00F2654B">
        <w:rPr>
          <w:szCs w:val="24"/>
        </w:rPr>
        <w:t>,</w:t>
      </w:r>
      <w:r w:rsidRPr="006A560E">
        <w:rPr>
          <w:szCs w:val="24"/>
        </w:rPr>
        <w:t xml:space="preserve"> </w:t>
      </w:r>
      <w:r w:rsidR="00F2654B">
        <w:rPr>
          <w:szCs w:val="24"/>
        </w:rPr>
        <w:t>in line with delegations of authority</w:t>
      </w:r>
      <w:r w:rsidRPr="006A560E">
        <w:rPr>
          <w:szCs w:val="24"/>
        </w:rPr>
        <w:t>;</w:t>
      </w:r>
    </w:p>
    <w:p w14:paraId="56C4F897" w14:textId="771EB57E" w:rsidR="004D4449" w:rsidRPr="006A560E" w:rsidRDefault="004D4449" w:rsidP="006A560E">
      <w:pPr>
        <w:pStyle w:val="BoDNormal"/>
        <w:numPr>
          <w:ilvl w:val="1"/>
          <w:numId w:val="12"/>
        </w:numPr>
        <w:rPr>
          <w:szCs w:val="24"/>
        </w:rPr>
      </w:pPr>
      <w:r w:rsidRPr="006A560E">
        <w:rPr>
          <w:szCs w:val="24"/>
        </w:rPr>
        <w:t xml:space="preserve">the financial </w:t>
      </w:r>
      <w:r w:rsidR="00FF3C08" w:rsidRPr="006A560E">
        <w:rPr>
          <w:szCs w:val="24"/>
        </w:rPr>
        <w:t xml:space="preserve">and risk </w:t>
      </w:r>
      <w:r w:rsidRPr="006A560E">
        <w:rPr>
          <w:szCs w:val="24"/>
        </w:rPr>
        <w:t>implications of changes to polic</w:t>
      </w:r>
      <w:r w:rsidR="0052445E">
        <w:rPr>
          <w:szCs w:val="24"/>
        </w:rPr>
        <w:t>ies</w:t>
      </w:r>
      <w:r w:rsidRPr="006A560E">
        <w:rPr>
          <w:szCs w:val="24"/>
        </w:rPr>
        <w:t>, business model</w:t>
      </w:r>
      <w:r w:rsidR="0052445E">
        <w:rPr>
          <w:szCs w:val="24"/>
        </w:rPr>
        <w:t>s</w:t>
      </w:r>
      <w:r w:rsidRPr="006A560E">
        <w:rPr>
          <w:szCs w:val="24"/>
        </w:rPr>
        <w:t xml:space="preserve"> and commercial activit</w:t>
      </w:r>
      <w:r w:rsidR="0052445E">
        <w:rPr>
          <w:szCs w:val="24"/>
        </w:rPr>
        <w:t>ies</w:t>
      </w:r>
      <w:r w:rsidRPr="006A560E">
        <w:rPr>
          <w:szCs w:val="24"/>
        </w:rPr>
        <w:t>;</w:t>
      </w:r>
    </w:p>
    <w:p w14:paraId="77E0289C" w14:textId="4A043C65" w:rsidR="002238EC" w:rsidRPr="006A560E" w:rsidRDefault="002238EC" w:rsidP="006A560E">
      <w:pPr>
        <w:pStyle w:val="BoDNormal"/>
        <w:numPr>
          <w:ilvl w:val="1"/>
          <w:numId w:val="12"/>
        </w:numPr>
        <w:rPr>
          <w:szCs w:val="24"/>
        </w:rPr>
      </w:pPr>
      <w:r w:rsidRPr="006A560E">
        <w:rPr>
          <w:szCs w:val="24"/>
        </w:rPr>
        <w:t>progress and reporting of all complex or unusual financial transactions</w:t>
      </w:r>
      <w:r w:rsidR="007A6868" w:rsidRPr="006A560E">
        <w:rPr>
          <w:szCs w:val="24"/>
        </w:rPr>
        <w:t xml:space="preserve">; </w:t>
      </w:r>
      <w:r w:rsidRPr="006A560E">
        <w:rPr>
          <w:szCs w:val="24"/>
        </w:rPr>
        <w:t>and</w:t>
      </w:r>
    </w:p>
    <w:p w14:paraId="6D82DFA8" w14:textId="122F2B6E" w:rsidR="002238EC" w:rsidRPr="006A560E" w:rsidRDefault="002238EC" w:rsidP="006A560E">
      <w:pPr>
        <w:pStyle w:val="BoDNormal"/>
        <w:numPr>
          <w:ilvl w:val="1"/>
          <w:numId w:val="12"/>
        </w:numPr>
        <w:rPr>
          <w:szCs w:val="24"/>
        </w:rPr>
      </w:pPr>
      <w:r w:rsidRPr="006A560E">
        <w:rPr>
          <w:szCs w:val="24"/>
        </w:rPr>
        <w:t xml:space="preserve">investment objectives, policy and performance </w:t>
      </w:r>
      <w:r w:rsidR="0029220C">
        <w:rPr>
          <w:szCs w:val="24"/>
        </w:rPr>
        <w:t xml:space="preserve">for </w:t>
      </w:r>
      <w:r w:rsidRPr="006A560E">
        <w:rPr>
          <w:szCs w:val="24"/>
        </w:rPr>
        <w:t>the Board</w:t>
      </w:r>
      <w:r w:rsidR="00152217">
        <w:rPr>
          <w:szCs w:val="24"/>
        </w:rPr>
        <w:t>.</w:t>
      </w:r>
    </w:p>
    <w:p w14:paraId="50CB1AF4" w14:textId="77777777" w:rsidR="002238EC" w:rsidRPr="00653C28" w:rsidRDefault="002238EC" w:rsidP="006A560E">
      <w:pPr>
        <w:pStyle w:val="Heading2a"/>
      </w:pPr>
      <w:r w:rsidRPr="00653C28">
        <w:t>3.3 Risk and Compliance</w:t>
      </w:r>
    </w:p>
    <w:p w14:paraId="1AD5E446" w14:textId="457E5D7F" w:rsidR="002238EC" w:rsidRPr="00653C28" w:rsidRDefault="002238EC" w:rsidP="006A560E">
      <w:pPr>
        <w:pStyle w:val="BoDNormal"/>
        <w:rPr>
          <w:szCs w:val="24"/>
        </w:rPr>
      </w:pPr>
      <w:r w:rsidRPr="00653C28">
        <w:rPr>
          <w:szCs w:val="24"/>
        </w:rPr>
        <w:t xml:space="preserve">The ultimate responsibility for </w:t>
      </w:r>
      <w:r w:rsidR="0029220C">
        <w:rPr>
          <w:szCs w:val="24"/>
        </w:rPr>
        <w:t xml:space="preserve">VAL </w:t>
      </w:r>
      <w:r w:rsidRPr="00653C28">
        <w:rPr>
          <w:szCs w:val="24"/>
        </w:rPr>
        <w:t xml:space="preserve">risk and compliance resides with the </w:t>
      </w:r>
      <w:r w:rsidR="00CF1968">
        <w:rPr>
          <w:szCs w:val="24"/>
        </w:rPr>
        <w:t xml:space="preserve">VAL </w:t>
      </w:r>
      <w:r w:rsidRPr="00653C28">
        <w:rPr>
          <w:szCs w:val="24"/>
        </w:rPr>
        <w:t>Board and, to the extent that it relates to the VAT, with the VA</w:t>
      </w:r>
      <w:r w:rsidR="00B144A1">
        <w:rPr>
          <w:szCs w:val="24"/>
        </w:rPr>
        <w:t>F</w:t>
      </w:r>
      <w:r w:rsidRPr="00653C28">
        <w:rPr>
          <w:szCs w:val="24"/>
        </w:rPr>
        <w:t xml:space="preserve"> Board. The Committee’s specific function related to risk and compliance is to:</w:t>
      </w:r>
    </w:p>
    <w:p w14:paraId="1AA31EE8" w14:textId="4EEF2B0D" w:rsidR="002238EC" w:rsidRPr="00653C28" w:rsidRDefault="62522A04" w:rsidP="006C5588">
      <w:pPr>
        <w:pStyle w:val="BoDNormal"/>
        <w:numPr>
          <w:ilvl w:val="0"/>
          <w:numId w:val="14"/>
        </w:numPr>
        <w:ind w:left="714" w:hanging="357"/>
        <w:rPr>
          <w:rFonts w:asciiTheme="minorHAnsi" w:hAnsiTheme="minorHAnsi" w:cstheme="minorBidi"/>
          <w:szCs w:val="24"/>
        </w:rPr>
      </w:pPr>
      <w:r>
        <w:t xml:space="preserve">Ensure that the Company has an effective risk management system and that significant or material risks are reported to the </w:t>
      </w:r>
      <w:r w:rsidR="58F2D2EB">
        <w:t>B</w:t>
      </w:r>
      <w:r>
        <w:t>oard</w:t>
      </w:r>
      <w:r w:rsidR="42787346">
        <w:t>s</w:t>
      </w:r>
      <w:r>
        <w:t>;</w:t>
      </w:r>
    </w:p>
    <w:p w14:paraId="7EE57D13" w14:textId="6A057ECF" w:rsidR="002238EC" w:rsidRPr="00653C28" w:rsidRDefault="62522A04" w:rsidP="006C5588">
      <w:pPr>
        <w:pStyle w:val="BoDNormal"/>
        <w:numPr>
          <w:ilvl w:val="0"/>
          <w:numId w:val="14"/>
        </w:numPr>
        <w:ind w:left="714" w:hanging="357"/>
        <w:rPr>
          <w:rFonts w:asciiTheme="minorHAnsi" w:hAnsiTheme="minorHAnsi" w:cstheme="minorBidi"/>
          <w:szCs w:val="24"/>
        </w:rPr>
      </w:pPr>
      <w:r>
        <w:t>Consider whether the Company has an appropriate attitude towards controls and risk management</w:t>
      </w:r>
      <w:r w:rsidR="42787346">
        <w:t xml:space="preserve"> and report to the Boards</w:t>
      </w:r>
      <w:r>
        <w:t>;</w:t>
      </w:r>
    </w:p>
    <w:p w14:paraId="276A142A" w14:textId="1BD5BCE3" w:rsidR="0039049A" w:rsidRPr="006A560E" w:rsidRDefault="62522A04" w:rsidP="006C5588">
      <w:pPr>
        <w:pStyle w:val="BoDNormal"/>
        <w:numPr>
          <w:ilvl w:val="0"/>
          <w:numId w:val="14"/>
        </w:numPr>
        <w:ind w:left="714" w:hanging="357"/>
        <w:rPr>
          <w:rFonts w:asciiTheme="minorHAnsi" w:hAnsiTheme="minorHAnsi" w:cstheme="minorBidi"/>
          <w:szCs w:val="24"/>
        </w:rPr>
      </w:pPr>
      <w:r>
        <w:t>Complete an annual review of the Company’s risk</w:t>
      </w:r>
      <w:r w:rsidR="672EB4E9">
        <w:t xml:space="preserve"> framework</w:t>
      </w:r>
      <w:r>
        <w:t xml:space="preserve"> and risk management program to determine whether it effectively identifies relevant and emerging areas of potential business, financial and commercial risk</w:t>
      </w:r>
      <w:r w:rsidR="42787346">
        <w:t xml:space="preserve"> and report to the Board</w:t>
      </w:r>
      <w:r w:rsidR="6C727132">
        <w:t>s</w:t>
      </w:r>
      <w:r>
        <w:t>;</w:t>
      </w:r>
    </w:p>
    <w:p w14:paraId="5C7204EC" w14:textId="1CDF1F1A" w:rsidR="0039049A" w:rsidRPr="006A560E" w:rsidRDefault="6D3C4753" w:rsidP="006C5588">
      <w:pPr>
        <w:pStyle w:val="BoDNormal"/>
        <w:numPr>
          <w:ilvl w:val="0"/>
          <w:numId w:val="14"/>
        </w:numPr>
        <w:ind w:left="714" w:hanging="357"/>
        <w:rPr>
          <w:rFonts w:asciiTheme="minorHAnsi" w:hAnsiTheme="minorHAnsi" w:cstheme="minorBidi"/>
          <w:szCs w:val="24"/>
        </w:rPr>
      </w:pPr>
      <w:r>
        <w:t xml:space="preserve">Evaluate </w:t>
      </w:r>
      <w:r w:rsidR="42787346">
        <w:t xml:space="preserve">and report to </w:t>
      </w:r>
      <w:r w:rsidR="60F90FA6">
        <w:t>t</w:t>
      </w:r>
      <w:r w:rsidR="42787346">
        <w:t xml:space="preserve">he Boards on </w:t>
      </w:r>
      <w:r>
        <w:t xml:space="preserve">the effectiveness of the processes for complying with legal, accounting and other regulatory requirements including the </w:t>
      </w:r>
      <w:r w:rsidRPr="006C5588">
        <w:t>Australian Charities and Not-for-profits Commission Act 2012</w:t>
      </w:r>
      <w:r>
        <w:t>;</w:t>
      </w:r>
    </w:p>
    <w:p w14:paraId="1D5C6702" w14:textId="71BC0B95" w:rsidR="0039049A" w:rsidRPr="006A560E" w:rsidRDefault="6D3C4753" w:rsidP="006C5588">
      <w:pPr>
        <w:pStyle w:val="BoDNormal"/>
        <w:numPr>
          <w:ilvl w:val="0"/>
          <w:numId w:val="14"/>
        </w:numPr>
        <w:ind w:left="714" w:hanging="357"/>
        <w:rPr>
          <w:rFonts w:asciiTheme="minorHAnsi" w:hAnsiTheme="minorHAnsi" w:cstheme="minorBidi"/>
          <w:szCs w:val="24"/>
        </w:rPr>
      </w:pPr>
      <w:r>
        <w:t xml:space="preserve">Annually review </w:t>
      </w:r>
      <w:r w:rsidR="60F90FA6">
        <w:t>and report to the Board</w:t>
      </w:r>
      <w:r w:rsidR="6C727132">
        <w:t>s</w:t>
      </w:r>
      <w:r w:rsidR="60F90FA6">
        <w:t xml:space="preserve"> on </w:t>
      </w:r>
      <w:r>
        <w:t>the structure</w:t>
      </w:r>
      <w:r w:rsidR="075FA56C">
        <w:t>, scope</w:t>
      </w:r>
      <w:r>
        <w:t xml:space="preserve"> and adequacy of insurances;</w:t>
      </w:r>
    </w:p>
    <w:p w14:paraId="43689525" w14:textId="531F4D17" w:rsidR="002238EC" w:rsidRPr="00653C28" w:rsidRDefault="60F90FA6" w:rsidP="006C5588">
      <w:pPr>
        <w:pStyle w:val="BoDNormal"/>
        <w:numPr>
          <w:ilvl w:val="0"/>
          <w:numId w:val="14"/>
        </w:numPr>
        <w:ind w:left="714" w:hanging="357"/>
        <w:rPr>
          <w:rFonts w:asciiTheme="minorHAnsi" w:hAnsiTheme="minorHAnsi" w:cstheme="minorBidi"/>
          <w:szCs w:val="24"/>
        </w:rPr>
      </w:pPr>
      <w:r>
        <w:t xml:space="preserve">Assess whether </w:t>
      </w:r>
      <w:r w:rsidR="62522A04">
        <w:t>risks assigned by the Board to other committees of VAL are being appropriately managed</w:t>
      </w:r>
      <w:r>
        <w:t xml:space="preserve"> and report to the </w:t>
      </w:r>
      <w:r w:rsidR="075FA56C">
        <w:t xml:space="preserve">VAL </w:t>
      </w:r>
      <w:r>
        <w:t>Board</w:t>
      </w:r>
      <w:r w:rsidR="62522A04">
        <w:t>;</w:t>
      </w:r>
    </w:p>
    <w:p w14:paraId="1E2E9053" w14:textId="75C3C275" w:rsidR="002238EC" w:rsidRPr="00653C28" w:rsidRDefault="60F90FA6" w:rsidP="006C5588">
      <w:pPr>
        <w:pStyle w:val="BoDNormal"/>
        <w:numPr>
          <w:ilvl w:val="0"/>
          <w:numId w:val="14"/>
        </w:numPr>
        <w:ind w:left="714" w:hanging="357"/>
        <w:rPr>
          <w:rFonts w:asciiTheme="minorHAnsi" w:hAnsiTheme="minorHAnsi" w:cstheme="minorBidi"/>
          <w:szCs w:val="24"/>
        </w:rPr>
      </w:pPr>
      <w:r>
        <w:lastRenderedPageBreak/>
        <w:t xml:space="preserve">Assess whether </w:t>
      </w:r>
      <w:r w:rsidR="62522A04">
        <w:t>the policies developed and approved by the VAL and VA</w:t>
      </w:r>
      <w:r w:rsidR="4D2DE51B">
        <w:t>F</w:t>
      </w:r>
      <w:r w:rsidR="62522A04">
        <w:t xml:space="preserve"> Boards adequately identify and manage identified risks</w:t>
      </w:r>
      <w:r>
        <w:t xml:space="preserve"> and report to the Boards</w:t>
      </w:r>
      <w:r w:rsidR="62522A04">
        <w:t>;</w:t>
      </w:r>
      <w:r w:rsidR="62078745">
        <w:t xml:space="preserve"> and</w:t>
      </w:r>
    </w:p>
    <w:p w14:paraId="7B63787F" w14:textId="17EAAAC0" w:rsidR="002238EC" w:rsidRPr="00653C28" w:rsidRDefault="62522A04" w:rsidP="006C5588">
      <w:pPr>
        <w:pStyle w:val="BoDNormal"/>
        <w:numPr>
          <w:ilvl w:val="0"/>
          <w:numId w:val="14"/>
        </w:numPr>
        <w:ind w:left="714" w:hanging="357"/>
        <w:rPr>
          <w:rFonts w:asciiTheme="minorHAnsi" w:hAnsiTheme="minorHAnsi" w:cstheme="minorBidi"/>
          <w:szCs w:val="24"/>
        </w:rPr>
      </w:pPr>
      <w:r>
        <w:t>Ensure that proper remedial action is undertaken to redress areas of weakness</w:t>
      </w:r>
      <w:r w:rsidR="47A95492">
        <w:t>.</w:t>
      </w:r>
      <w:r>
        <w:t xml:space="preserve"> </w:t>
      </w:r>
    </w:p>
    <w:p w14:paraId="0D481641" w14:textId="2C238D1C" w:rsidR="002238EC" w:rsidRPr="00653C28" w:rsidRDefault="002238EC" w:rsidP="006A560E">
      <w:pPr>
        <w:pStyle w:val="Heading1b"/>
      </w:pPr>
      <w:r w:rsidRPr="00653C28">
        <w:t>Membership of the Committee</w:t>
      </w:r>
    </w:p>
    <w:p w14:paraId="77D5D413" w14:textId="51D4E656" w:rsidR="00882D40" w:rsidRDefault="62522A04" w:rsidP="006A560E">
      <w:pPr>
        <w:pStyle w:val="BoDNormal"/>
      </w:pPr>
      <w:r>
        <w:t xml:space="preserve">Unless otherwise determined by the </w:t>
      </w:r>
      <w:r w:rsidR="075FA56C">
        <w:t xml:space="preserve">VAL </w:t>
      </w:r>
      <w:r>
        <w:t xml:space="preserve">Board, the Committee will comprise a minimum of five and a maximum of eight members with a minimum of three </w:t>
      </w:r>
      <w:r w:rsidR="075FA56C">
        <w:t>VAL</w:t>
      </w:r>
      <w:r>
        <w:t xml:space="preserve"> Board members</w:t>
      </w:r>
      <w:r w:rsidR="59FD1A6C">
        <w:t xml:space="preserve"> and one </w:t>
      </w:r>
      <w:r w:rsidR="10AABA9B">
        <w:t xml:space="preserve">independent </w:t>
      </w:r>
      <w:r w:rsidR="59FD1A6C">
        <w:t xml:space="preserve">director of </w:t>
      </w:r>
      <w:r w:rsidR="4D2DE51B">
        <w:t xml:space="preserve">the </w:t>
      </w:r>
      <w:r w:rsidR="5FCE4F24">
        <w:t>VAF</w:t>
      </w:r>
      <w:r w:rsidR="4D2DE51B">
        <w:t xml:space="preserve"> Board</w:t>
      </w:r>
      <w:r>
        <w:t xml:space="preserve">. </w:t>
      </w:r>
      <w:r w:rsidR="72CEF656">
        <w:t xml:space="preserve"> The Chair of the VAL Board and the VAL CEO are ex-officio members of the Committee and are not included in these numbers.</w:t>
      </w:r>
    </w:p>
    <w:p w14:paraId="11428C42" w14:textId="77777777" w:rsidR="00882D40" w:rsidRDefault="006F2B3F" w:rsidP="006A560E">
      <w:pPr>
        <w:pStyle w:val="BoDNormal"/>
        <w:rPr>
          <w:szCs w:val="24"/>
        </w:rPr>
      </w:pPr>
      <w:r>
        <w:rPr>
          <w:szCs w:val="24"/>
        </w:rPr>
        <w:t xml:space="preserve">The Chair of the VAF Board must be a member of the AFRC.  </w:t>
      </w:r>
    </w:p>
    <w:p w14:paraId="59C89503" w14:textId="28FF5DB6" w:rsidR="002238EC" w:rsidRDefault="002238EC" w:rsidP="006A560E">
      <w:pPr>
        <w:pStyle w:val="BoDNormal"/>
        <w:rPr>
          <w:szCs w:val="24"/>
        </w:rPr>
      </w:pPr>
      <w:r w:rsidRPr="00653C28">
        <w:rPr>
          <w:szCs w:val="24"/>
        </w:rPr>
        <w:t xml:space="preserve">The </w:t>
      </w:r>
      <w:r w:rsidR="0080792B">
        <w:rPr>
          <w:szCs w:val="24"/>
        </w:rPr>
        <w:t>VAL Board appoints the Chair of the Committee</w:t>
      </w:r>
      <w:r w:rsidRPr="00653C28">
        <w:rPr>
          <w:szCs w:val="24"/>
        </w:rPr>
        <w:t xml:space="preserve"> from the directors participating on the Committee. The Chair should not be the Chair of the </w:t>
      </w:r>
      <w:r w:rsidR="00CF1968">
        <w:rPr>
          <w:szCs w:val="24"/>
        </w:rPr>
        <w:t xml:space="preserve">VAL </w:t>
      </w:r>
      <w:r w:rsidRPr="00653C28">
        <w:rPr>
          <w:szCs w:val="24"/>
        </w:rPr>
        <w:t>Board.</w:t>
      </w:r>
    </w:p>
    <w:p w14:paraId="7F098A2C" w14:textId="0554958A" w:rsidR="002238EC" w:rsidRPr="00653C28" w:rsidRDefault="002238EC" w:rsidP="006A560E">
      <w:pPr>
        <w:pStyle w:val="BoDNormal"/>
        <w:rPr>
          <w:szCs w:val="24"/>
        </w:rPr>
      </w:pPr>
      <w:r w:rsidRPr="00653C28">
        <w:rPr>
          <w:szCs w:val="24"/>
        </w:rPr>
        <w:t>The Committee may co-opt persons to the Committee who</w:t>
      </w:r>
      <w:r w:rsidR="008D361F">
        <w:rPr>
          <w:szCs w:val="24"/>
        </w:rPr>
        <w:t xml:space="preserve"> are not members of the Board</w:t>
      </w:r>
      <w:r w:rsidR="00830163">
        <w:rPr>
          <w:szCs w:val="24"/>
        </w:rPr>
        <w:t>s</w:t>
      </w:r>
      <w:r w:rsidR="008D361F">
        <w:rPr>
          <w:szCs w:val="24"/>
        </w:rPr>
        <w:t xml:space="preserve">. </w:t>
      </w:r>
      <w:r w:rsidRPr="00653C28">
        <w:rPr>
          <w:szCs w:val="24"/>
        </w:rPr>
        <w:t xml:space="preserve">To fulfil its role effectively, the Committee will </w:t>
      </w:r>
      <w:r w:rsidR="0080792B">
        <w:rPr>
          <w:szCs w:val="24"/>
        </w:rPr>
        <w:t>require specialist expertise and</w:t>
      </w:r>
      <w:r w:rsidRPr="00653C28">
        <w:rPr>
          <w:szCs w:val="24"/>
        </w:rPr>
        <w:t xml:space="preserve"> co-opt members as required.  All persons appointed to the Committee must be financially literate and have sufficient financial knowledge and understanding to discharge their responsibilities. </w:t>
      </w:r>
    </w:p>
    <w:p w14:paraId="2C06C461" w14:textId="34CCE699" w:rsidR="002238EC" w:rsidRPr="00653C28" w:rsidRDefault="002238EC" w:rsidP="006A560E">
      <w:pPr>
        <w:pStyle w:val="BoDNormal"/>
        <w:rPr>
          <w:szCs w:val="24"/>
        </w:rPr>
      </w:pPr>
      <w:r w:rsidRPr="00653C28">
        <w:rPr>
          <w:szCs w:val="24"/>
        </w:rPr>
        <w:t xml:space="preserve">Other </w:t>
      </w:r>
      <w:r w:rsidR="00CD239B">
        <w:rPr>
          <w:szCs w:val="24"/>
        </w:rPr>
        <w:t xml:space="preserve">VAL </w:t>
      </w:r>
      <w:r w:rsidRPr="00653C28">
        <w:rPr>
          <w:szCs w:val="24"/>
        </w:rPr>
        <w:t>directors who are not Committee members may attend meetings of the Committee and receive copies of the papers.</w:t>
      </w:r>
    </w:p>
    <w:p w14:paraId="1AA88399" w14:textId="7AF506B3" w:rsidR="002238EC" w:rsidRPr="00653C28" w:rsidRDefault="002238EC" w:rsidP="006A560E">
      <w:pPr>
        <w:pStyle w:val="Heading1b"/>
      </w:pPr>
      <w:r w:rsidRPr="00653C28">
        <w:t>Management Support for the Committee</w:t>
      </w:r>
    </w:p>
    <w:p w14:paraId="4DCD4D90" w14:textId="7673EB3C" w:rsidR="002238EC" w:rsidRPr="00653C28" w:rsidRDefault="002238EC" w:rsidP="006A560E">
      <w:pPr>
        <w:pStyle w:val="BoDNormal"/>
        <w:rPr>
          <w:szCs w:val="24"/>
        </w:rPr>
      </w:pPr>
      <w:r w:rsidRPr="00653C28">
        <w:rPr>
          <w:szCs w:val="24"/>
        </w:rPr>
        <w:t xml:space="preserve">The Chief Financial Officer </w:t>
      </w:r>
      <w:r w:rsidR="00830163">
        <w:rPr>
          <w:szCs w:val="24"/>
        </w:rPr>
        <w:t xml:space="preserve">of VAL </w:t>
      </w:r>
      <w:r w:rsidRPr="00653C28">
        <w:rPr>
          <w:szCs w:val="24"/>
        </w:rPr>
        <w:t>will attend meetings of the Committee and provide reports as requested by the Committee.</w:t>
      </w:r>
    </w:p>
    <w:p w14:paraId="58256401" w14:textId="2A47E8D0" w:rsidR="002238EC" w:rsidRPr="00653C28" w:rsidRDefault="0080792B" w:rsidP="006A560E">
      <w:pPr>
        <w:pStyle w:val="BoDNormal"/>
        <w:rPr>
          <w:szCs w:val="24"/>
        </w:rPr>
      </w:pPr>
      <w:r>
        <w:rPr>
          <w:szCs w:val="24"/>
        </w:rPr>
        <w:t>The VAL Board Secretary will provide secretariat for the Committee</w:t>
      </w:r>
      <w:r w:rsidR="002238EC" w:rsidRPr="00653C28">
        <w:rPr>
          <w:szCs w:val="24"/>
        </w:rPr>
        <w:t xml:space="preserve">. </w:t>
      </w:r>
      <w:r>
        <w:rPr>
          <w:szCs w:val="24"/>
        </w:rPr>
        <w:t xml:space="preserve">Before </w:t>
      </w:r>
      <w:r w:rsidR="002238EC" w:rsidRPr="00653C28">
        <w:rPr>
          <w:szCs w:val="24"/>
        </w:rPr>
        <w:t xml:space="preserve">each meeting, the Board Secretary will consult with the </w:t>
      </w:r>
      <w:r w:rsidR="00CF1968">
        <w:rPr>
          <w:szCs w:val="24"/>
        </w:rPr>
        <w:t xml:space="preserve">Committee </w:t>
      </w:r>
      <w:r w:rsidR="002238EC" w:rsidRPr="00653C28">
        <w:rPr>
          <w:szCs w:val="24"/>
        </w:rPr>
        <w:t>Chair regarding the agenda and papers required for the conduct of the Committee’s business.</w:t>
      </w:r>
    </w:p>
    <w:p w14:paraId="2D7A5A46" w14:textId="23BB4F94" w:rsidR="002238EC" w:rsidRPr="00653C28" w:rsidRDefault="002238EC" w:rsidP="006A560E">
      <w:pPr>
        <w:pStyle w:val="BoDNormal"/>
        <w:rPr>
          <w:szCs w:val="24"/>
        </w:rPr>
      </w:pPr>
      <w:r w:rsidRPr="00653C28">
        <w:rPr>
          <w:szCs w:val="24"/>
        </w:rPr>
        <w:t xml:space="preserve">The </w:t>
      </w:r>
      <w:r w:rsidR="00830163">
        <w:rPr>
          <w:szCs w:val="24"/>
        </w:rPr>
        <w:t xml:space="preserve">VAL </w:t>
      </w:r>
      <w:r w:rsidRPr="00653C28">
        <w:rPr>
          <w:szCs w:val="24"/>
        </w:rPr>
        <w:t xml:space="preserve">Board Secretary will be responsible for </w:t>
      </w:r>
      <w:r w:rsidR="0080792B">
        <w:rPr>
          <w:szCs w:val="24"/>
        </w:rPr>
        <w:t>preparing</w:t>
      </w:r>
      <w:r w:rsidRPr="00653C28">
        <w:rPr>
          <w:szCs w:val="24"/>
        </w:rPr>
        <w:t xml:space="preserve"> information to support the Committee’s business and will ensure these papers are available to Committee members seven days in advance of each meeting.</w:t>
      </w:r>
    </w:p>
    <w:p w14:paraId="49E5F616" w14:textId="472AD795" w:rsidR="002238EC" w:rsidRPr="00653C28" w:rsidRDefault="00D537CB" w:rsidP="006A560E">
      <w:pPr>
        <w:pStyle w:val="Heading1b"/>
      </w:pPr>
      <w:r>
        <w:t>External</w:t>
      </w:r>
      <w:r w:rsidR="002238EC" w:rsidRPr="00653C28">
        <w:t xml:space="preserve"> Advice</w:t>
      </w:r>
    </w:p>
    <w:p w14:paraId="161E8ED9" w14:textId="19306D57" w:rsidR="002238EC" w:rsidRPr="00653C28" w:rsidRDefault="002238EC" w:rsidP="006A560E">
      <w:pPr>
        <w:pStyle w:val="BoDNormal"/>
        <w:rPr>
          <w:szCs w:val="24"/>
        </w:rPr>
      </w:pPr>
      <w:r w:rsidRPr="00653C28">
        <w:rPr>
          <w:szCs w:val="24"/>
        </w:rPr>
        <w:t xml:space="preserve">The Committee may at any time seek </w:t>
      </w:r>
      <w:r w:rsidR="00D537CB">
        <w:rPr>
          <w:szCs w:val="24"/>
        </w:rPr>
        <w:t>external</w:t>
      </w:r>
      <w:r w:rsidR="00D537CB" w:rsidRPr="00653C28">
        <w:rPr>
          <w:szCs w:val="24"/>
        </w:rPr>
        <w:t xml:space="preserve"> </w:t>
      </w:r>
      <w:r w:rsidRPr="00653C28">
        <w:rPr>
          <w:szCs w:val="24"/>
        </w:rPr>
        <w:t xml:space="preserve">advice and may appoint and terminate advisors as required.  Before engaging external advice, the Chair of the Committee will consult with the </w:t>
      </w:r>
      <w:r w:rsidR="00830163">
        <w:rPr>
          <w:szCs w:val="24"/>
        </w:rPr>
        <w:t>VAL</w:t>
      </w:r>
      <w:r w:rsidRPr="00653C28">
        <w:rPr>
          <w:szCs w:val="24"/>
        </w:rPr>
        <w:t xml:space="preserve"> Chair and </w:t>
      </w:r>
      <w:r w:rsidR="00830163">
        <w:rPr>
          <w:szCs w:val="24"/>
        </w:rPr>
        <w:t xml:space="preserve">VAL </w:t>
      </w:r>
      <w:r w:rsidRPr="00653C28">
        <w:rPr>
          <w:szCs w:val="24"/>
        </w:rPr>
        <w:t xml:space="preserve">CEO to obtain the funding and other resources required to procure </w:t>
      </w:r>
      <w:r w:rsidR="00D537CB">
        <w:rPr>
          <w:szCs w:val="24"/>
        </w:rPr>
        <w:t>external</w:t>
      </w:r>
      <w:r w:rsidRPr="00653C28">
        <w:rPr>
          <w:szCs w:val="24"/>
        </w:rPr>
        <w:t xml:space="preserve"> advice.</w:t>
      </w:r>
    </w:p>
    <w:p w14:paraId="2D5AE10B" w14:textId="4037C085" w:rsidR="002238EC" w:rsidRPr="00653C28" w:rsidRDefault="002238EC" w:rsidP="006A560E">
      <w:pPr>
        <w:pStyle w:val="Heading1b"/>
      </w:pPr>
      <w:r w:rsidRPr="00653C28">
        <w:t>Meeting and Procedural Matters</w:t>
      </w:r>
    </w:p>
    <w:p w14:paraId="3B16C2F7" w14:textId="70FB5690" w:rsidR="008960F7" w:rsidRPr="008960F7" w:rsidRDefault="008960F7" w:rsidP="008960F7">
      <w:pPr>
        <w:pStyle w:val="BoDNormal"/>
        <w:rPr>
          <w:szCs w:val="24"/>
        </w:rPr>
      </w:pPr>
      <w:r w:rsidRPr="008960F7">
        <w:rPr>
          <w:szCs w:val="24"/>
        </w:rPr>
        <w:t>The Committee will meet four times a year</w:t>
      </w:r>
      <w:r w:rsidR="00734450">
        <w:rPr>
          <w:szCs w:val="24"/>
        </w:rPr>
        <w:t xml:space="preserve"> or more frequently by agreement</w:t>
      </w:r>
      <w:r w:rsidRPr="008960F7">
        <w:rPr>
          <w:szCs w:val="24"/>
        </w:rPr>
        <w:t xml:space="preserve">.  A Committee calendar will be maintained to ensure that all material areas of Committee responsibility are addressed.  </w:t>
      </w:r>
      <w:r w:rsidR="002932C0">
        <w:rPr>
          <w:szCs w:val="24"/>
        </w:rPr>
        <w:t>A</w:t>
      </w:r>
      <w:r w:rsidRPr="008960F7">
        <w:rPr>
          <w:szCs w:val="24"/>
        </w:rPr>
        <w:t xml:space="preserve"> Committee meeting may be held using any technology consented to by each Committee member.  The consent may be a standing one.  A Committee member may only withdraw consent a reasonable time before the meeting.</w:t>
      </w:r>
    </w:p>
    <w:p w14:paraId="25254492" w14:textId="022475AE" w:rsidR="002238EC" w:rsidRPr="00653C28" w:rsidRDefault="002238EC" w:rsidP="006A560E">
      <w:pPr>
        <w:pStyle w:val="BoDNormal"/>
        <w:rPr>
          <w:szCs w:val="24"/>
        </w:rPr>
      </w:pPr>
      <w:r w:rsidRPr="00653C28">
        <w:rPr>
          <w:szCs w:val="24"/>
        </w:rPr>
        <w:lastRenderedPageBreak/>
        <w:t>The quorum for the Committee will be two members who are</w:t>
      </w:r>
      <w:r w:rsidR="00830163">
        <w:rPr>
          <w:szCs w:val="24"/>
        </w:rPr>
        <w:t xml:space="preserve"> VAL</w:t>
      </w:r>
      <w:r w:rsidRPr="00653C28">
        <w:rPr>
          <w:szCs w:val="24"/>
        </w:rPr>
        <w:t xml:space="preserve"> </w:t>
      </w:r>
      <w:r w:rsidR="002932C0">
        <w:rPr>
          <w:szCs w:val="24"/>
        </w:rPr>
        <w:t>d</w:t>
      </w:r>
      <w:r w:rsidRPr="00653C28">
        <w:rPr>
          <w:szCs w:val="24"/>
        </w:rPr>
        <w:t>irectors</w:t>
      </w:r>
      <w:r w:rsidR="005A1800">
        <w:rPr>
          <w:szCs w:val="24"/>
        </w:rPr>
        <w:t xml:space="preserve"> (and may inclu</w:t>
      </w:r>
      <w:r w:rsidR="004F183B">
        <w:rPr>
          <w:szCs w:val="24"/>
        </w:rPr>
        <w:t>de the Chair of the VAL Board as</w:t>
      </w:r>
      <w:r w:rsidR="005A1800">
        <w:rPr>
          <w:szCs w:val="24"/>
        </w:rPr>
        <w:t xml:space="preserve"> </w:t>
      </w:r>
      <w:proofErr w:type="gramStart"/>
      <w:r w:rsidR="005A1800">
        <w:rPr>
          <w:szCs w:val="24"/>
        </w:rPr>
        <w:t>an ex-officio</w:t>
      </w:r>
      <w:proofErr w:type="gramEnd"/>
      <w:r w:rsidR="005A1800">
        <w:rPr>
          <w:szCs w:val="24"/>
        </w:rPr>
        <w:t xml:space="preserve"> member of the Committee)</w:t>
      </w:r>
      <w:r w:rsidRPr="00653C28">
        <w:rPr>
          <w:szCs w:val="24"/>
        </w:rPr>
        <w:t>.</w:t>
      </w:r>
    </w:p>
    <w:p w14:paraId="21C44DD6" w14:textId="28E2331C" w:rsidR="002238EC" w:rsidRPr="00653C28" w:rsidRDefault="002238EC" w:rsidP="006A560E">
      <w:pPr>
        <w:pStyle w:val="BoDNormal"/>
        <w:rPr>
          <w:szCs w:val="24"/>
        </w:rPr>
      </w:pPr>
      <w:r w:rsidRPr="00653C28">
        <w:rPr>
          <w:szCs w:val="24"/>
        </w:rPr>
        <w:t>Directors and co-opted members are eligible to vote.</w:t>
      </w:r>
    </w:p>
    <w:p w14:paraId="02EAD872" w14:textId="17873006" w:rsidR="002238EC" w:rsidRPr="00653C28" w:rsidRDefault="002238EC" w:rsidP="006A560E">
      <w:pPr>
        <w:pStyle w:val="BoDNormal"/>
        <w:rPr>
          <w:szCs w:val="24"/>
        </w:rPr>
      </w:pPr>
      <w:r w:rsidRPr="00653C28">
        <w:rPr>
          <w:szCs w:val="24"/>
        </w:rPr>
        <w:t xml:space="preserve">Minutes of Committee meetings will be </w:t>
      </w:r>
      <w:r w:rsidR="00CD239B">
        <w:rPr>
          <w:szCs w:val="24"/>
        </w:rPr>
        <w:t>prepared</w:t>
      </w:r>
      <w:r w:rsidR="009B4120">
        <w:rPr>
          <w:szCs w:val="24"/>
        </w:rPr>
        <w:t xml:space="preserve"> by or at the direction of the VAL Board Secretary</w:t>
      </w:r>
      <w:r w:rsidRPr="00653C28">
        <w:rPr>
          <w:szCs w:val="24"/>
        </w:rPr>
        <w:t xml:space="preserve">.  Following review of the minutes by Committee members, and approval of the Committee Chair, </w:t>
      </w:r>
      <w:r w:rsidR="00CD239B">
        <w:rPr>
          <w:szCs w:val="24"/>
        </w:rPr>
        <w:t xml:space="preserve">copies of </w:t>
      </w:r>
      <w:r w:rsidRPr="00653C28">
        <w:rPr>
          <w:szCs w:val="24"/>
        </w:rPr>
        <w:t>these minutes will be made available to the Board</w:t>
      </w:r>
      <w:r w:rsidR="00882D40">
        <w:rPr>
          <w:szCs w:val="24"/>
        </w:rPr>
        <w:t>s</w:t>
      </w:r>
      <w:r w:rsidRPr="00653C28">
        <w:rPr>
          <w:szCs w:val="24"/>
        </w:rPr>
        <w:t xml:space="preserve"> at the earliest practical opportunity.</w:t>
      </w:r>
    </w:p>
    <w:p w14:paraId="067E4EC1" w14:textId="1CE45186" w:rsidR="002238EC" w:rsidRPr="00653C28" w:rsidRDefault="002238EC" w:rsidP="006A560E">
      <w:pPr>
        <w:pStyle w:val="BoDNormal"/>
        <w:rPr>
          <w:szCs w:val="24"/>
        </w:rPr>
      </w:pPr>
      <w:r w:rsidRPr="00653C28">
        <w:rPr>
          <w:szCs w:val="24"/>
        </w:rPr>
        <w:t xml:space="preserve">The </w:t>
      </w:r>
      <w:r w:rsidR="00586D53">
        <w:rPr>
          <w:szCs w:val="24"/>
        </w:rPr>
        <w:t xml:space="preserve">Committee </w:t>
      </w:r>
      <w:r w:rsidRPr="00653C28">
        <w:rPr>
          <w:szCs w:val="24"/>
        </w:rPr>
        <w:t xml:space="preserve">Chair will provide a report to the </w:t>
      </w:r>
      <w:r w:rsidR="00CD239B">
        <w:rPr>
          <w:szCs w:val="24"/>
        </w:rPr>
        <w:t xml:space="preserve">next VAL </w:t>
      </w:r>
      <w:r w:rsidRPr="00653C28">
        <w:rPr>
          <w:szCs w:val="24"/>
        </w:rPr>
        <w:t xml:space="preserve">Board </w:t>
      </w:r>
      <w:r w:rsidR="00CD239B">
        <w:rPr>
          <w:szCs w:val="24"/>
        </w:rPr>
        <w:t xml:space="preserve">meeting </w:t>
      </w:r>
      <w:r w:rsidRPr="00653C28">
        <w:rPr>
          <w:szCs w:val="24"/>
        </w:rPr>
        <w:t xml:space="preserve">regarding any material matters arising out of </w:t>
      </w:r>
      <w:r w:rsidR="00CD239B">
        <w:rPr>
          <w:szCs w:val="24"/>
        </w:rPr>
        <w:t xml:space="preserve">a </w:t>
      </w:r>
      <w:r w:rsidRPr="00653C28">
        <w:rPr>
          <w:szCs w:val="24"/>
        </w:rPr>
        <w:t xml:space="preserve">Committee meeting. </w:t>
      </w:r>
      <w:r w:rsidR="00CD239B">
        <w:rPr>
          <w:szCs w:val="24"/>
        </w:rPr>
        <w:t xml:space="preserve"> This will be a standing item on the Board’s agenda.</w:t>
      </w:r>
    </w:p>
    <w:p w14:paraId="36A00494" w14:textId="36814930" w:rsidR="002238EC" w:rsidRPr="00653C28" w:rsidRDefault="00CD239B" w:rsidP="006A560E">
      <w:pPr>
        <w:pStyle w:val="BoDNormal"/>
        <w:rPr>
          <w:szCs w:val="24"/>
        </w:rPr>
      </w:pPr>
      <w:r>
        <w:rPr>
          <w:szCs w:val="24"/>
        </w:rPr>
        <w:t>A</w:t>
      </w:r>
      <w:r w:rsidR="002238EC" w:rsidRPr="00653C28">
        <w:rPr>
          <w:szCs w:val="24"/>
        </w:rPr>
        <w:t xml:space="preserve">ny matters </w:t>
      </w:r>
      <w:r>
        <w:rPr>
          <w:szCs w:val="24"/>
        </w:rPr>
        <w:t xml:space="preserve">considered </w:t>
      </w:r>
      <w:r w:rsidR="002238EC" w:rsidRPr="00653C28">
        <w:rPr>
          <w:szCs w:val="24"/>
        </w:rPr>
        <w:t xml:space="preserve">to be of major importance </w:t>
      </w:r>
      <w:r>
        <w:rPr>
          <w:szCs w:val="24"/>
        </w:rPr>
        <w:t xml:space="preserve">by the Committee </w:t>
      </w:r>
      <w:r w:rsidR="002238EC" w:rsidRPr="00653C28">
        <w:rPr>
          <w:szCs w:val="24"/>
        </w:rPr>
        <w:t xml:space="preserve">should be </w:t>
      </w:r>
      <w:r>
        <w:rPr>
          <w:szCs w:val="24"/>
        </w:rPr>
        <w:t xml:space="preserve">immediately </w:t>
      </w:r>
      <w:r w:rsidR="002238EC" w:rsidRPr="00653C28">
        <w:rPr>
          <w:szCs w:val="24"/>
        </w:rPr>
        <w:t xml:space="preserve">referred to the </w:t>
      </w:r>
      <w:r w:rsidR="00586D53">
        <w:rPr>
          <w:szCs w:val="24"/>
        </w:rPr>
        <w:t xml:space="preserve">relevant Board or </w:t>
      </w:r>
      <w:r w:rsidR="002238EC" w:rsidRPr="00653C28">
        <w:rPr>
          <w:szCs w:val="24"/>
        </w:rPr>
        <w:t>Board</w:t>
      </w:r>
      <w:r w:rsidR="00586D53">
        <w:rPr>
          <w:szCs w:val="24"/>
        </w:rPr>
        <w:t>s</w:t>
      </w:r>
      <w:r w:rsidR="002238EC" w:rsidRPr="00653C28">
        <w:rPr>
          <w:szCs w:val="24"/>
        </w:rPr>
        <w:t xml:space="preserve"> for attention.</w:t>
      </w:r>
    </w:p>
    <w:p w14:paraId="33DC70A8" w14:textId="20A53981" w:rsidR="002238EC" w:rsidRPr="00653C28" w:rsidRDefault="000A440D" w:rsidP="006A560E">
      <w:pPr>
        <w:pStyle w:val="Heading1b"/>
      </w:pPr>
      <w:r>
        <w:t xml:space="preserve">Disclosure of </w:t>
      </w:r>
      <w:r w:rsidR="002238EC" w:rsidRPr="00653C28">
        <w:t>Interest</w:t>
      </w:r>
      <w:r>
        <w:t>s</w:t>
      </w:r>
      <w:r w:rsidR="00CD239B">
        <w:t xml:space="preserve"> and Duty</w:t>
      </w:r>
    </w:p>
    <w:p w14:paraId="2ADAB1DA" w14:textId="57BB6CEA" w:rsidR="002238EC" w:rsidRPr="00653C28" w:rsidRDefault="009B4120" w:rsidP="006A560E">
      <w:pPr>
        <w:pStyle w:val="BoDNormal"/>
        <w:rPr>
          <w:szCs w:val="24"/>
        </w:rPr>
      </w:pPr>
      <w:r>
        <w:rPr>
          <w:szCs w:val="24"/>
        </w:rPr>
        <w:t xml:space="preserve">VAL and </w:t>
      </w:r>
      <w:r w:rsidR="006E3E8B">
        <w:rPr>
          <w:szCs w:val="24"/>
        </w:rPr>
        <w:t>VAF</w:t>
      </w:r>
      <w:r>
        <w:rPr>
          <w:szCs w:val="24"/>
        </w:rPr>
        <w:t xml:space="preserve"> have</w:t>
      </w:r>
      <w:r w:rsidR="002238EC" w:rsidRPr="00653C28">
        <w:rPr>
          <w:szCs w:val="24"/>
        </w:rPr>
        <w:t xml:space="preserve"> a duty to take reasonable steps to ensure that </w:t>
      </w:r>
      <w:r w:rsidR="002932C0">
        <w:rPr>
          <w:szCs w:val="24"/>
        </w:rPr>
        <w:t>d</w:t>
      </w:r>
      <w:r w:rsidR="002238EC" w:rsidRPr="00653C28">
        <w:rPr>
          <w:szCs w:val="24"/>
        </w:rPr>
        <w:t xml:space="preserve">irectors and co-opted members comply with their duties in relation to </w:t>
      </w:r>
      <w:r w:rsidR="002932C0">
        <w:rPr>
          <w:szCs w:val="24"/>
        </w:rPr>
        <w:t xml:space="preserve">the </w:t>
      </w:r>
      <w:r w:rsidR="002238EC" w:rsidRPr="00653C28">
        <w:rPr>
          <w:szCs w:val="24"/>
        </w:rPr>
        <w:t>disclosure of interests and conflicts of interest</w:t>
      </w:r>
      <w:r w:rsidR="00CD239B">
        <w:rPr>
          <w:szCs w:val="24"/>
        </w:rPr>
        <w:t xml:space="preserve"> and duty</w:t>
      </w:r>
      <w:r w:rsidR="002238EC" w:rsidRPr="00653C28">
        <w:rPr>
          <w:szCs w:val="24"/>
        </w:rPr>
        <w:t>. The Committee, including co-opted members</w:t>
      </w:r>
      <w:r w:rsidR="002932C0">
        <w:rPr>
          <w:szCs w:val="24"/>
        </w:rPr>
        <w:t>,</w:t>
      </w:r>
      <w:r w:rsidR="002238EC" w:rsidRPr="00653C28">
        <w:rPr>
          <w:szCs w:val="24"/>
        </w:rPr>
        <w:t xml:space="preserve"> acknowledges that the Company’s reputation and brand will be protected best where the highest standards are applied and agrees to abide by </w:t>
      </w:r>
      <w:r w:rsidR="00B258F3">
        <w:rPr>
          <w:szCs w:val="24"/>
        </w:rPr>
        <w:t>Vision Australia’s</w:t>
      </w:r>
      <w:r w:rsidR="002238EC" w:rsidRPr="00653C28">
        <w:rPr>
          <w:szCs w:val="24"/>
        </w:rPr>
        <w:t xml:space="preserve"> conflict of interest </w:t>
      </w:r>
      <w:r w:rsidR="00CD239B">
        <w:rPr>
          <w:szCs w:val="24"/>
        </w:rPr>
        <w:t xml:space="preserve">and duty </w:t>
      </w:r>
      <w:r w:rsidR="002238EC" w:rsidRPr="00653C28">
        <w:rPr>
          <w:szCs w:val="24"/>
        </w:rPr>
        <w:t>policy. Compliance with this policy at all times is considered to be best practice and in the best interests of Vision Australia.</w:t>
      </w:r>
    </w:p>
    <w:p w14:paraId="22E5C35A" w14:textId="08F1890C" w:rsidR="002238EC" w:rsidRPr="00653C28" w:rsidRDefault="002238EC" w:rsidP="006A560E">
      <w:pPr>
        <w:pStyle w:val="Heading1b"/>
      </w:pPr>
      <w:r w:rsidRPr="00653C28">
        <w:t>Committee Review</w:t>
      </w:r>
    </w:p>
    <w:p w14:paraId="63840E4A" w14:textId="69949601" w:rsidR="002238EC" w:rsidRPr="00653C28" w:rsidRDefault="006E3E8B" w:rsidP="006A560E">
      <w:pPr>
        <w:pStyle w:val="BoDNormal"/>
        <w:rPr>
          <w:szCs w:val="24"/>
        </w:rPr>
      </w:pPr>
      <w:r>
        <w:rPr>
          <w:szCs w:val="24"/>
        </w:rPr>
        <w:t>Bien</w:t>
      </w:r>
      <w:r w:rsidR="00B42C29">
        <w:rPr>
          <w:szCs w:val="24"/>
        </w:rPr>
        <w:t>ni</w:t>
      </w:r>
      <w:r>
        <w:rPr>
          <w:szCs w:val="24"/>
        </w:rPr>
        <w:t>ally or more frequently by agreement</w:t>
      </w:r>
      <w:r w:rsidR="002238EC" w:rsidRPr="00653C28">
        <w:rPr>
          <w:szCs w:val="24"/>
        </w:rPr>
        <w:t xml:space="preserve">, the Committee will review its </w:t>
      </w:r>
      <w:r w:rsidR="0080792B">
        <w:rPr>
          <w:szCs w:val="24"/>
        </w:rPr>
        <w:t>c</w:t>
      </w:r>
      <w:r w:rsidR="002238EC" w:rsidRPr="00653C28">
        <w:rPr>
          <w:szCs w:val="24"/>
        </w:rPr>
        <w:t xml:space="preserve">harter and may recommend amendments to its </w:t>
      </w:r>
      <w:r w:rsidR="0080792B">
        <w:rPr>
          <w:szCs w:val="24"/>
        </w:rPr>
        <w:t>c</w:t>
      </w:r>
      <w:r w:rsidR="002238EC" w:rsidRPr="00653C28">
        <w:rPr>
          <w:szCs w:val="24"/>
        </w:rPr>
        <w:t xml:space="preserve">harter to the </w:t>
      </w:r>
      <w:r w:rsidR="00586D53">
        <w:rPr>
          <w:szCs w:val="24"/>
        </w:rPr>
        <w:t xml:space="preserve">VAL </w:t>
      </w:r>
      <w:r w:rsidR="002238EC" w:rsidRPr="00653C28">
        <w:rPr>
          <w:szCs w:val="24"/>
        </w:rPr>
        <w:t>Board for approval.</w:t>
      </w:r>
    </w:p>
    <w:p w14:paraId="5C25085E" w14:textId="63C46E0E" w:rsidR="002238EC" w:rsidRPr="00653C28" w:rsidRDefault="009B7F7D" w:rsidP="006A560E">
      <w:pPr>
        <w:pStyle w:val="BoDNormal"/>
        <w:rPr>
          <w:szCs w:val="24"/>
        </w:rPr>
      </w:pPr>
      <w:r>
        <w:rPr>
          <w:szCs w:val="24"/>
        </w:rPr>
        <w:t>Bien</w:t>
      </w:r>
      <w:r w:rsidR="00B42C29">
        <w:rPr>
          <w:szCs w:val="24"/>
        </w:rPr>
        <w:t>ni</w:t>
      </w:r>
      <w:r>
        <w:rPr>
          <w:szCs w:val="24"/>
        </w:rPr>
        <w:t>ally or more frequently by agreement</w:t>
      </w:r>
      <w:r w:rsidR="002238EC" w:rsidRPr="00653C28">
        <w:rPr>
          <w:szCs w:val="24"/>
        </w:rPr>
        <w:t xml:space="preserve">, the Committee will undertake an evaluation of its performance against its </w:t>
      </w:r>
      <w:r w:rsidR="0080792B">
        <w:rPr>
          <w:szCs w:val="24"/>
        </w:rPr>
        <w:t>c</w:t>
      </w:r>
      <w:r w:rsidR="002238EC" w:rsidRPr="00653C28">
        <w:rPr>
          <w:szCs w:val="24"/>
        </w:rPr>
        <w:t>harter. The results of this review will be reported to the Board.</w:t>
      </w:r>
    </w:p>
    <w:p w14:paraId="55BB17F4" w14:textId="28B36094" w:rsidR="002238EC" w:rsidRDefault="002238EC" w:rsidP="006A560E">
      <w:pPr>
        <w:pStyle w:val="BoDNormal"/>
        <w:rPr>
          <w:szCs w:val="24"/>
        </w:rPr>
      </w:pPr>
      <w:r w:rsidRPr="00653C28">
        <w:rPr>
          <w:szCs w:val="24"/>
        </w:rPr>
        <w:t>Annually, the Board</w:t>
      </w:r>
      <w:r w:rsidR="002F6A51">
        <w:rPr>
          <w:szCs w:val="24"/>
        </w:rPr>
        <w:t>s</w:t>
      </w:r>
      <w:r w:rsidRPr="00653C28">
        <w:rPr>
          <w:szCs w:val="24"/>
        </w:rPr>
        <w:t xml:space="preserve"> will review the composition and skills of the Committee and will make </w:t>
      </w:r>
      <w:r w:rsidR="00CD239B">
        <w:rPr>
          <w:szCs w:val="24"/>
        </w:rPr>
        <w:t xml:space="preserve">(or recommend to the VAL Board) </w:t>
      </w:r>
      <w:r w:rsidRPr="00653C28">
        <w:rPr>
          <w:szCs w:val="24"/>
        </w:rPr>
        <w:t>such changes as are necessary to ensure the Committee is able to fulfil its purpose.</w:t>
      </w:r>
    </w:p>
    <w:p w14:paraId="21F8E45F" w14:textId="01BEF751" w:rsidR="000D4AE0" w:rsidRPr="000D4AE0" w:rsidRDefault="000D4AE0" w:rsidP="006A560E">
      <w:pPr>
        <w:pStyle w:val="Heading1b"/>
        <w:rPr>
          <w:sz w:val="24"/>
        </w:rPr>
      </w:pPr>
      <w:r>
        <w:t>Last review date of this Charter:</w:t>
      </w:r>
    </w:p>
    <w:p w14:paraId="1DD6460A" w14:textId="7D9BD4B7" w:rsidR="000D4AE0" w:rsidRPr="0080792B" w:rsidRDefault="0080792B">
      <w:pPr>
        <w:pStyle w:val="BoDNormal"/>
      </w:pPr>
      <w:r>
        <w:t>December</w:t>
      </w:r>
      <w:r w:rsidR="009B7F7D">
        <w:t xml:space="preserve"> </w:t>
      </w:r>
      <w:r w:rsidR="000A440D">
        <w:t>2021</w:t>
      </w:r>
    </w:p>
    <w:sectPr w:rsidR="000D4AE0" w:rsidRPr="0080792B" w:rsidSect="000B69B8">
      <w:footerReference w:type="even" r:id="rId8"/>
      <w:footerReference w:type="default" r:id="rId9"/>
      <w:headerReference w:type="first" r:id="rId10"/>
      <w:footerReference w:type="first" r:id="rId11"/>
      <w:pgSz w:w="11906" w:h="16838"/>
      <w:pgMar w:top="851" w:right="851" w:bottom="851" w:left="851" w:header="709" w:footer="567" w:gutter="0"/>
      <w:cols w:space="708"/>
      <w:titlePg/>
      <w:docGrid w:linePitch="38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F6CC35" w16cex:dateUtc="2021-11-11T02:49:32.96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94AB" w14:textId="77777777" w:rsidR="007C054B" w:rsidRDefault="007C054B" w:rsidP="0008333B">
      <w:pPr>
        <w:spacing w:after="0" w:line="240" w:lineRule="auto"/>
      </w:pPr>
      <w:r>
        <w:separator/>
      </w:r>
    </w:p>
  </w:endnote>
  <w:endnote w:type="continuationSeparator" w:id="0">
    <w:p w14:paraId="4CAA6B63" w14:textId="77777777" w:rsidR="007C054B" w:rsidRDefault="007C054B" w:rsidP="0008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7CAD" w14:textId="3BBC8813" w:rsidR="00886115" w:rsidRDefault="00886115">
    <w:pPr>
      <w:pStyle w:val="Footer"/>
    </w:pPr>
  </w:p>
  <w:p w14:paraId="4ABD0769" w14:textId="50D21E10" w:rsidR="00886115" w:rsidRPr="00886115" w:rsidRDefault="00886115">
    <w:pPr>
      <w:pStyle w:val="Footer"/>
      <w:rPr>
        <w:rFonts w:cs="Arial"/>
        <w:sz w:val="14"/>
      </w:rPr>
    </w:pPr>
    <w:r w:rsidRPr="00886115">
      <w:rPr>
        <w:rFonts w:cs="Arial"/>
        <w:sz w:val="14"/>
      </w:rPr>
      <w:t>[6859902: 18457541_1]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EF37" w14:textId="5E3C5BED" w:rsidR="0089262A" w:rsidRDefault="0089262A" w:rsidP="009B6274">
    <w:pPr>
      <w:pStyle w:val="BoDNormal"/>
      <w:tabs>
        <w:tab w:val="clear" w:pos="2268"/>
        <w:tab w:val="right" w:pos="9638"/>
      </w:tabs>
      <w:spacing w:before="0" w:after="0"/>
      <w:rPr>
        <w:sz w:val="20"/>
      </w:rPr>
    </w:pPr>
    <w:r w:rsidRPr="003B6495">
      <w:rPr>
        <w:sz w:val="20"/>
      </w:rPr>
      <w:t xml:space="preserve">Vision Australia </w:t>
    </w:r>
    <w:r>
      <w:rPr>
        <w:sz w:val="20"/>
      </w:rPr>
      <w:t xml:space="preserve">Audit, Finance and Risk Committee Charter </w:t>
    </w:r>
    <w:r w:rsidR="0080792B">
      <w:rPr>
        <w:sz w:val="20"/>
      </w:rPr>
      <w:t>– Dec</w:t>
    </w:r>
    <w:r w:rsidR="000767A0">
      <w:rPr>
        <w:sz w:val="20"/>
      </w:rPr>
      <w:t xml:space="preserve"> </w:t>
    </w:r>
    <w:r w:rsidR="000A440D">
      <w:rPr>
        <w:sz w:val="20"/>
      </w:rPr>
      <w:t>2021</w:t>
    </w:r>
    <w:r w:rsidRPr="003B6495">
      <w:rPr>
        <w:sz w:val="20"/>
      </w:rPr>
      <w:tab/>
      <w:t xml:space="preserve">Page </w:t>
    </w:r>
    <w:r w:rsidRPr="003B6495">
      <w:rPr>
        <w:sz w:val="20"/>
      </w:rPr>
      <w:fldChar w:fldCharType="begin"/>
    </w:r>
    <w:r w:rsidRPr="003B6495">
      <w:rPr>
        <w:sz w:val="20"/>
      </w:rPr>
      <w:instrText xml:space="preserve"> PAGE  \* Arabic  \* MERGEFORMAT </w:instrText>
    </w:r>
    <w:r w:rsidRPr="003B6495">
      <w:rPr>
        <w:sz w:val="20"/>
      </w:rPr>
      <w:fldChar w:fldCharType="separate"/>
    </w:r>
    <w:r w:rsidR="002672EC">
      <w:rPr>
        <w:noProof/>
        <w:sz w:val="20"/>
      </w:rPr>
      <w:t>6</w:t>
    </w:r>
    <w:r w:rsidRPr="003B6495">
      <w:rPr>
        <w:sz w:val="20"/>
      </w:rPr>
      <w:fldChar w:fldCharType="end"/>
    </w:r>
    <w:r w:rsidRPr="003B6495">
      <w:rPr>
        <w:sz w:val="20"/>
      </w:rPr>
      <w:t xml:space="preserve"> of </w:t>
    </w:r>
    <w:r w:rsidRPr="003B6495">
      <w:rPr>
        <w:sz w:val="20"/>
      </w:rPr>
      <w:fldChar w:fldCharType="begin"/>
    </w:r>
    <w:r w:rsidRPr="003B6495">
      <w:rPr>
        <w:sz w:val="20"/>
      </w:rPr>
      <w:instrText xml:space="preserve"> NUMPAGES  \* Arabic  \* MERGEFORMAT </w:instrText>
    </w:r>
    <w:r w:rsidRPr="003B6495">
      <w:rPr>
        <w:sz w:val="20"/>
      </w:rPr>
      <w:fldChar w:fldCharType="separate"/>
    </w:r>
    <w:r w:rsidR="002672EC">
      <w:rPr>
        <w:noProof/>
        <w:sz w:val="20"/>
      </w:rPr>
      <w:t>6</w:t>
    </w:r>
    <w:r w:rsidRPr="003B6495">
      <w:rPr>
        <w:sz w:val="20"/>
      </w:rPr>
      <w:fldChar w:fldCharType="end"/>
    </w:r>
  </w:p>
  <w:p w14:paraId="52D8F3FC" w14:textId="17EDA34C" w:rsidR="00886115" w:rsidRPr="00886115" w:rsidRDefault="00886115" w:rsidP="009B6274">
    <w:pPr>
      <w:pStyle w:val="BoDNormal"/>
      <w:tabs>
        <w:tab w:val="clear" w:pos="2268"/>
        <w:tab w:val="right" w:pos="9638"/>
      </w:tabs>
      <w:spacing w:before="0" w:after="0"/>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62AF" w14:textId="4C9F7F38" w:rsidR="007C4DA4" w:rsidRPr="007C4DA4" w:rsidRDefault="005E4D67" w:rsidP="007C4DA4">
    <w:pPr>
      <w:pStyle w:val="BoDNormal"/>
      <w:tabs>
        <w:tab w:val="left" w:pos="4111"/>
      </w:tabs>
      <w:rPr>
        <w:sz w:val="20"/>
        <w:szCs w:val="20"/>
      </w:rPr>
    </w:pPr>
    <w:r w:rsidRPr="005E4D67">
      <w:rPr>
        <w:sz w:val="20"/>
      </w:rPr>
      <w:t xml:space="preserve"> </w:t>
    </w:r>
    <w:r w:rsidRPr="003B6495">
      <w:rPr>
        <w:sz w:val="20"/>
      </w:rPr>
      <w:t xml:space="preserve">Vision Australia </w:t>
    </w:r>
    <w:r>
      <w:rPr>
        <w:sz w:val="20"/>
      </w:rPr>
      <w:t xml:space="preserve">Audit, Finance and Risk Committee Charter </w:t>
    </w:r>
    <w:r w:rsidR="000767A0">
      <w:rPr>
        <w:sz w:val="20"/>
      </w:rPr>
      <w:t>–</w:t>
    </w:r>
    <w:r w:rsidRPr="003B6495">
      <w:rPr>
        <w:sz w:val="20"/>
      </w:rPr>
      <w:t xml:space="preserve"> </w:t>
    </w:r>
    <w:r w:rsidR="00DD2BC1">
      <w:rPr>
        <w:sz w:val="20"/>
      </w:rPr>
      <w:t xml:space="preserve">Dec </w:t>
    </w:r>
    <w:r w:rsidR="000A440D">
      <w:rPr>
        <w:sz w:val="20"/>
      </w:rPr>
      <w:t>2021</w:t>
    </w:r>
    <w:r w:rsidR="007C4DA4" w:rsidRPr="007C4DA4">
      <w:rPr>
        <w:sz w:val="20"/>
        <w:szCs w:val="20"/>
      </w:rPr>
      <w:tab/>
    </w:r>
    <w:r w:rsidR="007C4DA4" w:rsidRPr="007C4DA4">
      <w:rPr>
        <w:sz w:val="20"/>
        <w:szCs w:val="20"/>
      </w:rPr>
      <w:tab/>
    </w:r>
    <w:r w:rsidR="007C4DA4" w:rsidRPr="007C4DA4">
      <w:rPr>
        <w:sz w:val="20"/>
        <w:szCs w:val="20"/>
      </w:rPr>
      <w:tab/>
      <w:t xml:space="preserve">Page </w:t>
    </w:r>
    <w:r w:rsidR="007C4DA4" w:rsidRPr="007C4DA4">
      <w:rPr>
        <w:sz w:val="20"/>
        <w:szCs w:val="20"/>
      </w:rPr>
      <w:fldChar w:fldCharType="begin"/>
    </w:r>
    <w:r w:rsidR="007C4DA4" w:rsidRPr="007C4DA4">
      <w:rPr>
        <w:sz w:val="20"/>
        <w:szCs w:val="20"/>
      </w:rPr>
      <w:instrText xml:space="preserve"> PAGE  \* Arabic  \* MERGEFORMAT </w:instrText>
    </w:r>
    <w:r w:rsidR="007C4DA4" w:rsidRPr="007C4DA4">
      <w:rPr>
        <w:sz w:val="20"/>
        <w:szCs w:val="20"/>
      </w:rPr>
      <w:fldChar w:fldCharType="separate"/>
    </w:r>
    <w:r w:rsidR="002672EC">
      <w:rPr>
        <w:noProof/>
        <w:sz w:val="20"/>
        <w:szCs w:val="20"/>
      </w:rPr>
      <w:t>1</w:t>
    </w:r>
    <w:r w:rsidR="007C4DA4" w:rsidRPr="007C4DA4">
      <w:rPr>
        <w:sz w:val="20"/>
        <w:szCs w:val="20"/>
      </w:rPr>
      <w:fldChar w:fldCharType="end"/>
    </w:r>
    <w:r w:rsidR="007C4DA4" w:rsidRPr="007C4DA4">
      <w:rPr>
        <w:sz w:val="20"/>
        <w:szCs w:val="20"/>
      </w:rPr>
      <w:t xml:space="preserve"> of </w:t>
    </w:r>
    <w:r w:rsidR="007C4DA4" w:rsidRPr="007C4DA4">
      <w:rPr>
        <w:sz w:val="20"/>
        <w:szCs w:val="20"/>
      </w:rPr>
      <w:fldChar w:fldCharType="begin"/>
    </w:r>
    <w:r w:rsidR="007C4DA4" w:rsidRPr="007C4DA4">
      <w:rPr>
        <w:sz w:val="20"/>
        <w:szCs w:val="20"/>
      </w:rPr>
      <w:instrText xml:space="preserve"> NUMPAGES  \* Arabic  \* MERGEFORMAT </w:instrText>
    </w:r>
    <w:r w:rsidR="007C4DA4" w:rsidRPr="007C4DA4">
      <w:rPr>
        <w:sz w:val="20"/>
        <w:szCs w:val="20"/>
      </w:rPr>
      <w:fldChar w:fldCharType="separate"/>
    </w:r>
    <w:r w:rsidR="002672EC">
      <w:rPr>
        <w:noProof/>
        <w:sz w:val="20"/>
        <w:szCs w:val="20"/>
      </w:rPr>
      <w:t>6</w:t>
    </w:r>
    <w:r w:rsidR="007C4DA4" w:rsidRPr="007C4DA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B381" w14:textId="77777777" w:rsidR="007C054B" w:rsidRDefault="007C054B" w:rsidP="0008333B">
      <w:pPr>
        <w:spacing w:after="0" w:line="240" w:lineRule="auto"/>
      </w:pPr>
      <w:r>
        <w:separator/>
      </w:r>
    </w:p>
  </w:footnote>
  <w:footnote w:type="continuationSeparator" w:id="0">
    <w:p w14:paraId="39D72E43" w14:textId="77777777" w:rsidR="007C054B" w:rsidRDefault="007C054B" w:rsidP="00083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5490" w14:textId="3D2BD574" w:rsidR="006A560E" w:rsidRDefault="00B42C29" w:rsidP="00D44B4D">
    <w:pPr>
      <w:pStyle w:val="Header"/>
      <w:jc w:val="center"/>
    </w:pPr>
    <w:r>
      <w:rPr>
        <w:noProof/>
      </w:rPr>
      <w:drawing>
        <wp:inline distT="0" distB="0" distL="0" distR="0" wp14:anchorId="31D349C3" wp14:editId="11C18A45">
          <wp:extent cx="5731510" cy="847725"/>
          <wp:effectExtent l="0" t="0" r="2540" b="9525"/>
          <wp:docPr id="19" name="Picture 19" descr="Decorative - Vision Australia Link logo in blue with tageline Blindess. Low Vision. Opportunity."/>
          <wp:cNvGraphicFramePr/>
          <a:graphic xmlns:a="http://schemas.openxmlformats.org/drawingml/2006/main">
            <a:graphicData uri="http://schemas.openxmlformats.org/drawingml/2006/picture">
              <pic:pic xmlns:pic="http://schemas.openxmlformats.org/drawingml/2006/picture">
                <pic:nvPicPr>
                  <pic:cNvPr id="4" name="Picture 4" descr="Decorative - Vision Australia Link logo in blue with tageline Blindess. Low Vision. Opportunit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solidFill>
                    <a:srgbClr val="FFFF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BE3"/>
    <w:multiLevelType w:val="hybridMultilevel"/>
    <w:tmpl w:val="EC4A93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9278B"/>
    <w:multiLevelType w:val="hybridMultilevel"/>
    <w:tmpl w:val="949A81A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F6E52"/>
    <w:multiLevelType w:val="hybridMultilevel"/>
    <w:tmpl w:val="3EE89E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23D19"/>
    <w:multiLevelType w:val="hybridMultilevel"/>
    <w:tmpl w:val="71C640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03C4A"/>
    <w:multiLevelType w:val="hybridMultilevel"/>
    <w:tmpl w:val="5E92A00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A4B91"/>
    <w:multiLevelType w:val="multilevel"/>
    <w:tmpl w:val="F948F90E"/>
    <w:lvl w:ilvl="0">
      <w:start w:val="1"/>
      <w:numFmt w:val="decimal"/>
      <w:pStyle w:val="Heading1b"/>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B7E1341"/>
    <w:multiLevelType w:val="hybridMultilevel"/>
    <w:tmpl w:val="8C24A75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6F3AEE"/>
    <w:multiLevelType w:val="hybridMultilevel"/>
    <w:tmpl w:val="2B70F454"/>
    <w:lvl w:ilvl="0" w:tplc="DDA6CD7C">
      <w:start w:val="1"/>
      <w:numFmt w:val="bullet"/>
      <w:pStyle w:val="BoDBullet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61767D"/>
    <w:multiLevelType w:val="hybridMultilevel"/>
    <w:tmpl w:val="CE3A2A6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340569"/>
    <w:multiLevelType w:val="hybridMultilevel"/>
    <w:tmpl w:val="5EDA3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5496E"/>
    <w:multiLevelType w:val="hybridMultilevel"/>
    <w:tmpl w:val="A628CFA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0737E4"/>
    <w:multiLevelType w:val="hybridMultilevel"/>
    <w:tmpl w:val="A7029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6A4B7D"/>
    <w:multiLevelType w:val="hybridMultilevel"/>
    <w:tmpl w:val="7ACA27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066596"/>
    <w:multiLevelType w:val="hybridMultilevel"/>
    <w:tmpl w:val="35E0361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240B0C0">
      <w:start w:val="1"/>
      <w:numFmt w:val="lowerLetter"/>
      <w:lvlText w:val="%3."/>
      <w:lvlJc w:val="left"/>
      <w:pPr>
        <w:ind w:left="4250" w:hanging="22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84E8C"/>
    <w:multiLevelType w:val="hybridMultilevel"/>
    <w:tmpl w:val="1D20B3B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2"/>
  </w:num>
  <w:num w:numId="5">
    <w:abstractNumId w:val="13"/>
  </w:num>
  <w:num w:numId="6">
    <w:abstractNumId w:val="6"/>
  </w:num>
  <w:num w:numId="7">
    <w:abstractNumId w:val="9"/>
  </w:num>
  <w:num w:numId="8">
    <w:abstractNumId w:val="10"/>
  </w:num>
  <w:num w:numId="9">
    <w:abstractNumId w:val="0"/>
  </w:num>
  <w:num w:numId="10">
    <w:abstractNumId w:val="1"/>
  </w:num>
  <w:num w:numId="11">
    <w:abstractNumId w:val="3"/>
  </w:num>
  <w:num w:numId="12">
    <w:abstractNumId w:val="8"/>
  </w:num>
  <w:num w:numId="13">
    <w:abstractNumId w:val="4"/>
  </w:num>
  <w:num w:numId="14">
    <w:abstractNumId w:val="14"/>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M7a0MDE3MTE0MzdV0lEKTi0uzszPAykwNKgFAHBEiHAtAAAA"/>
  </w:docVars>
  <w:rsids>
    <w:rsidRoot w:val="006F1ABC"/>
    <w:rsid w:val="00000C67"/>
    <w:rsid w:val="0000587D"/>
    <w:rsid w:val="00012651"/>
    <w:rsid w:val="0002463D"/>
    <w:rsid w:val="00030283"/>
    <w:rsid w:val="000409BF"/>
    <w:rsid w:val="00065BDC"/>
    <w:rsid w:val="000767A0"/>
    <w:rsid w:val="0008333B"/>
    <w:rsid w:val="00083E18"/>
    <w:rsid w:val="00084A7C"/>
    <w:rsid w:val="00085A1B"/>
    <w:rsid w:val="000A440D"/>
    <w:rsid w:val="000B040A"/>
    <w:rsid w:val="000B2D7A"/>
    <w:rsid w:val="000B41F4"/>
    <w:rsid w:val="000B60BD"/>
    <w:rsid w:val="000B69B8"/>
    <w:rsid w:val="000B7B3E"/>
    <w:rsid w:val="000C34EF"/>
    <w:rsid w:val="000C4A17"/>
    <w:rsid w:val="000D4AE0"/>
    <w:rsid w:val="000E52C3"/>
    <w:rsid w:val="000F0643"/>
    <w:rsid w:val="000F269D"/>
    <w:rsid w:val="000F369B"/>
    <w:rsid w:val="000F5BFF"/>
    <w:rsid w:val="00111F05"/>
    <w:rsid w:val="001259AA"/>
    <w:rsid w:val="00150FCE"/>
    <w:rsid w:val="00152217"/>
    <w:rsid w:val="00153014"/>
    <w:rsid w:val="00154871"/>
    <w:rsid w:val="00166898"/>
    <w:rsid w:val="001713C8"/>
    <w:rsid w:val="00185B39"/>
    <w:rsid w:val="001952CF"/>
    <w:rsid w:val="001A23BE"/>
    <w:rsid w:val="001A34CB"/>
    <w:rsid w:val="001A53B6"/>
    <w:rsid w:val="001B0198"/>
    <w:rsid w:val="001B1237"/>
    <w:rsid w:val="001C3BCA"/>
    <w:rsid w:val="001C4DD0"/>
    <w:rsid w:val="002068A9"/>
    <w:rsid w:val="002238EC"/>
    <w:rsid w:val="002242B8"/>
    <w:rsid w:val="00230436"/>
    <w:rsid w:val="002325BF"/>
    <w:rsid w:val="00247A2F"/>
    <w:rsid w:val="002672EC"/>
    <w:rsid w:val="00275BC0"/>
    <w:rsid w:val="0028121E"/>
    <w:rsid w:val="00283E62"/>
    <w:rsid w:val="00284178"/>
    <w:rsid w:val="00287B98"/>
    <w:rsid w:val="0029220C"/>
    <w:rsid w:val="002932C0"/>
    <w:rsid w:val="0029351E"/>
    <w:rsid w:val="002A3EA3"/>
    <w:rsid w:val="002C4E12"/>
    <w:rsid w:val="002D01ED"/>
    <w:rsid w:val="002F2AFF"/>
    <w:rsid w:val="002F2E4B"/>
    <w:rsid w:val="002F6A51"/>
    <w:rsid w:val="003045B9"/>
    <w:rsid w:val="00311659"/>
    <w:rsid w:val="00315CE3"/>
    <w:rsid w:val="00315CEC"/>
    <w:rsid w:val="00336BEA"/>
    <w:rsid w:val="00337938"/>
    <w:rsid w:val="00356A47"/>
    <w:rsid w:val="00370742"/>
    <w:rsid w:val="00373C01"/>
    <w:rsid w:val="00376936"/>
    <w:rsid w:val="0039049A"/>
    <w:rsid w:val="00391343"/>
    <w:rsid w:val="003A664E"/>
    <w:rsid w:val="003A6F17"/>
    <w:rsid w:val="003B192C"/>
    <w:rsid w:val="003B6495"/>
    <w:rsid w:val="003C13F3"/>
    <w:rsid w:val="003D381E"/>
    <w:rsid w:val="003E48A2"/>
    <w:rsid w:val="003E68D7"/>
    <w:rsid w:val="003E75C3"/>
    <w:rsid w:val="003F2A77"/>
    <w:rsid w:val="00400369"/>
    <w:rsid w:val="00403798"/>
    <w:rsid w:val="00410709"/>
    <w:rsid w:val="004205D8"/>
    <w:rsid w:val="00422A8C"/>
    <w:rsid w:val="00424A39"/>
    <w:rsid w:val="0043134E"/>
    <w:rsid w:val="004332AA"/>
    <w:rsid w:val="004441BE"/>
    <w:rsid w:val="00445DA6"/>
    <w:rsid w:val="0044736E"/>
    <w:rsid w:val="004478BB"/>
    <w:rsid w:val="00451510"/>
    <w:rsid w:val="00455DDA"/>
    <w:rsid w:val="00456458"/>
    <w:rsid w:val="004622D5"/>
    <w:rsid w:val="00465FFF"/>
    <w:rsid w:val="00471FD3"/>
    <w:rsid w:val="00473DD4"/>
    <w:rsid w:val="00487EDF"/>
    <w:rsid w:val="004955E2"/>
    <w:rsid w:val="004B25F5"/>
    <w:rsid w:val="004B2794"/>
    <w:rsid w:val="004D4449"/>
    <w:rsid w:val="004E5237"/>
    <w:rsid w:val="004F0684"/>
    <w:rsid w:val="004F183B"/>
    <w:rsid w:val="004F2629"/>
    <w:rsid w:val="005016D3"/>
    <w:rsid w:val="00503015"/>
    <w:rsid w:val="00510C3E"/>
    <w:rsid w:val="005158D1"/>
    <w:rsid w:val="005233C4"/>
    <w:rsid w:val="0052445E"/>
    <w:rsid w:val="00524871"/>
    <w:rsid w:val="00524C41"/>
    <w:rsid w:val="0052513E"/>
    <w:rsid w:val="005400E3"/>
    <w:rsid w:val="00543381"/>
    <w:rsid w:val="005507B2"/>
    <w:rsid w:val="00556786"/>
    <w:rsid w:val="00566B7F"/>
    <w:rsid w:val="00586D53"/>
    <w:rsid w:val="00590261"/>
    <w:rsid w:val="005A1800"/>
    <w:rsid w:val="005B2E33"/>
    <w:rsid w:val="005B4646"/>
    <w:rsid w:val="005B4776"/>
    <w:rsid w:val="005B5F82"/>
    <w:rsid w:val="005C6F63"/>
    <w:rsid w:val="005D4230"/>
    <w:rsid w:val="005D480D"/>
    <w:rsid w:val="005E4422"/>
    <w:rsid w:val="005E4D67"/>
    <w:rsid w:val="005E5246"/>
    <w:rsid w:val="005F5496"/>
    <w:rsid w:val="00605EE1"/>
    <w:rsid w:val="006064AA"/>
    <w:rsid w:val="0060743C"/>
    <w:rsid w:val="00612812"/>
    <w:rsid w:val="00615016"/>
    <w:rsid w:val="00616DB0"/>
    <w:rsid w:val="00627EDA"/>
    <w:rsid w:val="006305E1"/>
    <w:rsid w:val="00632C01"/>
    <w:rsid w:val="00633EDE"/>
    <w:rsid w:val="00640E8D"/>
    <w:rsid w:val="00640FB9"/>
    <w:rsid w:val="006471DA"/>
    <w:rsid w:val="00650A64"/>
    <w:rsid w:val="00653C28"/>
    <w:rsid w:val="00661619"/>
    <w:rsid w:val="00667FE9"/>
    <w:rsid w:val="006950F2"/>
    <w:rsid w:val="006A560E"/>
    <w:rsid w:val="006B086C"/>
    <w:rsid w:val="006C2AB6"/>
    <w:rsid w:val="006C5588"/>
    <w:rsid w:val="006D00A7"/>
    <w:rsid w:val="006D0721"/>
    <w:rsid w:val="006E0CA4"/>
    <w:rsid w:val="006E141C"/>
    <w:rsid w:val="006E3E8B"/>
    <w:rsid w:val="006E5051"/>
    <w:rsid w:val="006F1ABC"/>
    <w:rsid w:val="006F2B3F"/>
    <w:rsid w:val="006F485B"/>
    <w:rsid w:val="00712B00"/>
    <w:rsid w:val="007163BF"/>
    <w:rsid w:val="00734450"/>
    <w:rsid w:val="007357EC"/>
    <w:rsid w:val="007422A6"/>
    <w:rsid w:val="00753F19"/>
    <w:rsid w:val="007567DF"/>
    <w:rsid w:val="00762E73"/>
    <w:rsid w:val="00781E55"/>
    <w:rsid w:val="00784796"/>
    <w:rsid w:val="0079145C"/>
    <w:rsid w:val="0079651A"/>
    <w:rsid w:val="007A02FE"/>
    <w:rsid w:val="007A6868"/>
    <w:rsid w:val="007A7762"/>
    <w:rsid w:val="007B0831"/>
    <w:rsid w:val="007B11CC"/>
    <w:rsid w:val="007B3EA3"/>
    <w:rsid w:val="007B7794"/>
    <w:rsid w:val="007C054B"/>
    <w:rsid w:val="007C17BA"/>
    <w:rsid w:val="007C4DA4"/>
    <w:rsid w:val="007D2399"/>
    <w:rsid w:val="007D5AB9"/>
    <w:rsid w:val="007E662E"/>
    <w:rsid w:val="007F3795"/>
    <w:rsid w:val="008062CB"/>
    <w:rsid w:val="0080792B"/>
    <w:rsid w:val="0082378E"/>
    <w:rsid w:val="00830163"/>
    <w:rsid w:val="00830C77"/>
    <w:rsid w:val="008322DE"/>
    <w:rsid w:val="00832C83"/>
    <w:rsid w:val="00846360"/>
    <w:rsid w:val="008712CE"/>
    <w:rsid w:val="00882D40"/>
    <w:rsid w:val="00883831"/>
    <w:rsid w:val="00886115"/>
    <w:rsid w:val="008877E4"/>
    <w:rsid w:val="00887817"/>
    <w:rsid w:val="0089262A"/>
    <w:rsid w:val="008960F7"/>
    <w:rsid w:val="00897C05"/>
    <w:rsid w:val="008A5F26"/>
    <w:rsid w:val="008D361F"/>
    <w:rsid w:val="008E0673"/>
    <w:rsid w:val="008F61FA"/>
    <w:rsid w:val="008F704C"/>
    <w:rsid w:val="008F7522"/>
    <w:rsid w:val="00931736"/>
    <w:rsid w:val="00933F79"/>
    <w:rsid w:val="00947B3D"/>
    <w:rsid w:val="00955D48"/>
    <w:rsid w:val="00961B0C"/>
    <w:rsid w:val="00967D8D"/>
    <w:rsid w:val="009723A1"/>
    <w:rsid w:val="009765CA"/>
    <w:rsid w:val="00983D3B"/>
    <w:rsid w:val="00990151"/>
    <w:rsid w:val="009917BE"/>
    <w:rsid w:val="009A014E"/>
    <w:rsid w:val="009A2BF0"/>
    <w:rsid w:val="009A715E"/>
    <w:rsid w:val="009B4120"/>
    <w:rsid w:val="009B6274"/>
    <w:rsid w:val="009B7F7D"/>
    <w:rsid w:val="009C70E2"/>
    <w:rsid w:val="009C7359"/>
    <w:rsid w:val="009C7FC4"/>
    <w:rsid w:val="009D0836"/>
    <w:rsid w:val="009E4AD3"/>
    <w:rsid w:val="009E5EA0"/>
    <w:rsid w:val="009E6F82"/>
    <w:rsid w:val="009F17D1"/>
    <w:rsid w:val="009F5738"/>
    <w:rsid w:val="00A007EF"/>
    <w:rsid w:val="00A035F3"/>
    <w:rsid w:val="00A131E4"/>
    <w:rsid w:val="00A21E23"/>
    <w:rsid w:val="00A2518E"/>
    <w:rsid w:val="00A27DC4"/>
    <w:rsid w:val="00A30D0F"/>
    <w:rsid w:val="00A3506F"/>
    <w:rsid w:val="00A36885"/>
    <w:rsid w:val="00A41856"/>
    <w:rsid w:val="00A424DA"/>
    <w:rsid w:val="00A430B4"/>
    <w:rsid w:val="00A5356B"/>
    <w:rsid w:val="00A60609"/>
    <w:rsid w:val="00A62DDB"/>
    <w:rsid w:val="00A71971"/>
    <w:rsid w:val="00A7430B"/>
    <w:rsid w:val="00AA602A"/>
    <w:rsid w:val="00AD69E2"/>
    <w:rsid w:val="00AE117A"/>
    <w:rsid w:val="00AF5057"/>
    <w:rsid w:val="00AF6329"/>
    <w:rsid w:val="00AF735B"/>
    <w:rsid w:val="00B144A1"/>
    <w:rsid w:val="00B1674B"/>
    <w:rsid w:val="00B16CBC"/>
    <w:rsid w:val="00B258F3"/>
    <w:rsid w:val="00B34B5B"/>
    <w:rsid w:val="00B40980"/>
    <w:rsid w:val="00B42C29"/>
    <w:rsid w:val="00B43BA0"/>
    <w:rsid w:val="00B4679C"/>
    <w:rsid w:val="00B50A9F"/>
    <w:rsid w:val="00B52D64"/>
    <w:rsid w:val="00B60F3E"/>
    <w:rsid w:val="00B66EF9"/>
    <w:rsid w:val="00B8590C"/>
    <w:rsid w:val="00BA2604"/>
    <w:rsid w:val="00BA2FE0"/>
    <w:rsid w:val="00BF34AB"/>
    <w:rsid w:val="00BF6A06"/>
    <w:rsid w:val="00C01C7A"/>
    <w:rsid w:val="00C05699"/>
    <w:rsid w:val="00C11BC7"/>
    <w:rsid w:val="00C142F3"/>
    <w:rsid w:val="00C14E49"/>
    <w:rsid w:val="00C2526D"/>
    <w:rsid w:val="00C26E69"/>
    <w:rsid w:val="00C32F21"/>
    <w:rsid w:val="00C33B07"/>
    <w:rsid w:val="00C43F50"/>
    <w:rsid w:val="00C6094D"/>
    <w:rsid w:val="00C6458E"/>
    <w:rsid w:val="00C70D32"/>
    <w:rsid w:val="00C73928"/>
    <w:rsid w:val="00C748ED"/>
    <w:rsid w:val="00C77444"/>
    <w:rsid w:val="00C84D3D"/>
    <w:rsid w:val="00C84EF6"/>
    <w:rsid w:val="00CA67EC"/>
    <w:rsid w:val="00CC42E5"/>
    <w:rsid w:val="00CC6EDD"/>
    <w:rsid w:val="00CD239B"/>
    <w:rsid w:val="00CE59DC"/>
    <w:rsid w:val="00CE7200"/>
    <w:rsid w:val="00CF1968"/>
    <w:rsid w:val="00CF4645"/>
    <w:rsid w:val="00D033B8"/>
    <w:rsid w:val="00D1551F"/>
    <w:rsid w:val="00D209E4"/>
    <w:rsid w:val="00D44B4D"/>
    <w:rsid w:val="00D537CB"/>
    <w:rsid w:val="00D626AF"/>
    <w:rsid w:val="00D72BFC"/>
    <w:rsid w:val="00D72CD1"/>
    <w:rsid w:val="00D736DE"/>
    <w:rsid w:val="00D808B6"/>
    <w:rsid w:val="00DA0078"/>
    <w:rsid w:val="00DA5C0A"/>
    <w:rsid w:val="00DC50CE"/>
    <w:rsid w:val="00DD2BC1"/>
    <w:rsid w:val="00DD372B"/>
    <w:rsid w:val="00E028D8"/>
    <w:rsid w:val="00E1064F"/>
    <w:rsid w:val="00E218B0"/>
    <w:rsid w:val="00E236E9"/>
    <w:rsid w:val="00E30DC9"/>
    <w:rsid w:val="00E34668"/>
    <w:rsid w:val="00E45CEE"/>
    <w:rsid w:val="00E56D48"/>
    <w:rsid w:val="00E72B4F"/>
    <w:rsid w:val="00E7692C"/>
    <w:rsid w:val="00E76F26"/>
    <w:rsid w:val="00E84BE8"/>
    <w:rsid w:val="00E93595"/>
    <w:rsid w:val="00EB2633"/>
    <w:rsid w:val="00EB52A8"/>
    <w:rsid w:val="00EB7A69"/>
    <w:rsid w:val="00EC6CE1"/>
    <w:rsid w:val="00ED087D"/>
    <w:rsid w:val="00EE4DA1"/>
    <w:rsid w:val="00EE5CC4"/>
    <w:rsid w:val="00EF1AB6"/>
    <w:rsid w:val="00EF4912"/>
    <w:rsid w:val="00F03D5E"/>
    <w:rsid w:val="00F20DE9"/>
    <w:rsid w:val="00F25A2B"/>
    <w:rsid w:val="00F2654B"/>
    <w:rsid w:val="00F33995"/>
    <w:rsid w:val="00F4099F"/>
    <w:rsid w:val="00F4637D"/>
    <w:rsid w:val="00F64F2A"/>
    <w:rsid w:val="00F66B96"/>
    <w:rsid w:val="00F8403A"/>
    <w:rsid w:val="00F84D85"/>
    <w:rsid w:val="00F86714"/>
    <w:rsid w:val="00F95D8B"/>
    <w:rsid w:val="00F960BA"/>
    <w:rsid w:val="00F9759E"/>
    <w:rsid w:val="00FB4C7B"/>
    <w:rsid w:val="00FC0B04"/>
    <w:rsid w:val="00FC37D3"/>
    <w:rsid w:val="00FC57A7"/>
    <w:rsid w:val="00FC6AC9"/>
    <w:rsid w:val="00FC75DE"/>
    <w:rsid w:val="00FD0EAB"/>
    <w:rsid w:val="00FF3C08"/>
    <w:rsid w:val="075FA56C"/>
    <w:rsid w:val="07BDFCA1"/>
    <w:rsid w:val="10AABA9B"/>
    <w:rsid w:val="3105405F"/>
    <w:rsid w:val="3F061773"/>
    <w:rsid w:val="402C4AE6"/>
    <w:rsid w:val="42262229"/>
    <w:rsid w:val="42787346"/>
    <w:rsid w:val="47A95492"/>
    <w:rsid w:val="4C14B7D8"/>
    <w:rsid w:val="4D2DE51B"/>
    <w:rsid w:val="529C695B"/>
    <w:rsid w:val="531FF1F7"/>
    <w:rsid w:val="58F2D2EB"/>
    <w:rsid w:val="59FD1A6C"/>
    <w:rsid w:val="5FCE4F24"/>
    <w:rsid w:val="60F90FA6"/>
    <w:rsid w:val="62078745"/>
    <w:rsid w:val="62522A04"/>
    <w:rsid w:val="672EB4E9"/>
    <w:rsid w:val="6C727132"/>
    <w:rsid w:val="6D3C4753"/>
    <w:rsid w:val="72CEF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6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ing 1a"/>
    <w:next w:val="Heading1"/>
    <w:qFormat/>
    <w:rsid w:val="0043134E"/>
    <w:rPr>
      <w:rFonts w:ascii="Arial" w:hAnsi="Arial"/>
      <w:b/>
      <w:sz w:val="28"/>
    </w:rPr>
  </w:style>
  <w:style w:type="paragraph" w:styleId="Heading1">
    <w:name w:val="heading 1"/>
    <w:basedOn w:val="Normal"/>
    <w:next w:val="Normal"/>
    <w:link w:val="Heading1Char"/>
    <w:uiPriority w:val="9"/>
    <w:qFormat/>
    <w:rsid w:val="00653C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0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3B"/>
  </w:style>
  <w:style w:type="paragraph" w:styleId="Footer">
    <w:name w:val="footer"/>
    <w:basedOn w:val="Normal"/>
    <w:link w:val="FooterChar"/>
    <w:uiPriority w:val="99"/>
    <w:unhideWhenUsed/>
    <w:rsid w:val="00083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3B"/>
  </w:style>
  <w:style w:type="paragraph" w:styleId="ListParagraph">
    <w:name w:val="List Paragraph"/>
    <w:aliases w:val="BoD Bullet indent"/>
    <w:basedOn w:val="Normal"/>
    <w:link w:val="ListParagraphChar"/>
    <w:uiPriority w:val="34"/>
    <w:qFormat/>
    <w:rsid w:val="000B60BD"/>
    <w:pPr>
      <w:spacing w:before="240" w:after="240" w:line="288" w:lineRule="auto"/>
      <w:ind w:left="720"/>
      <w:contextualSpacing/>
    </w:pPr>
    <w:rPr>
      <w:rFonts w:eastAsiaTheme="minorHAnsi" w:cs="Times New Roman"/>
      <w:sz w:val="24"/>
      <w:szCs w:val="24"/>
      <w:lang w:eastAsia="en-US"/>
    </w:rPr>
  </w:style>
  <w:style w:type="character" w:customStyle="1" w:styleId="ListParagraphChar">
    <w:name w:val="List Paragraph Char"/>
    <w:aliases w:val="BoD Bullet indent Char"/>
    <w:basedOn w:val="DefaultParagraphFont"/>
    <w:link w:val="ListParagraph"/>
    <w:uiPriority w:val="34"/>
    <w:locked/>
    <w:rsid w:val="000B60BD"/>
    <w:rPr>
      <w:rFonts w:ascii="Arial" w:eastAsiaTheme="minorHAnsi" w:hAnsi="Arial" w:cs="Times New Roman"/>
      <w:sz w:val="24"/>
      <w:szCs w:val="24"/>
      <w:lang w:eastAsia="en-US"/>
    </w:rPr>
  </w:style>
  <w:style w:type="paragraph" w:customStyle="1" w:styleId="Heading1b">
    <w:name w:val="Heading 1b"/>
    <w:basedOn w:val="Heading1"/>
    <w:qFormat/>
    <w:rsid w:val="004F0684"/>
    <w:pPr>
      <w:numPr>
        <w:numId w:val="2"/>
      </w:numPr>
      <w:spacing w:before="120" w:after="120" w:line="288" w:lineRule="auto"/>
      <w:jc w:val="both"/>
    </w:pPr>
    <w:rPr>
      <w:rFonts w:ascii="Arial" w:hAnsi="Arial" w:cs="Arial"/>
      <w:color w:val="auto"/>
      <w:sz w:val="28"/>
    </w:rPr>
  </w:style>
  <w:style w:type="paragraph" w:customStyle="1" w:styleId="Heading2a">
    <w:name w:val="Heading 2a"/>
    <w:basedOn w:val="Heading2"/>
    <w:qFormat/>
    <w:rsid w:val="004F0684"/>
    <w:pPr>
      <w:tabs>
        <w:tab w:val="left" w:pos="2268"/>
      </w:tabs>
      <w:spacing w:before="120" w:after="120" w:line="288" w:lineRule="auto"/>
    </w:pPr>
    <w:rPr>
      <w:rFonts w:ascii="Arial" w:hAnsi="Arial" w:cs="Arial"/>
      <w:color w:val="auto"/>
      <w:sz w:val="24"/>
      <w:u w:val="single"/>
    </w:rPr>
  </w:style>
  <w:style w:type="paragraph" w:customStyle="1" w:styleId="BoDNormal">
    <w:name w:val="BoD Normal"/>
    <w:basedOn w:val="Normal"/>
    <w:qFormat/>
    <w:rsid w:val="00000C67"/>
    <w:pPr>
      <w:tabs>
        <w:tab w:val="left" w:pos="2268"/>
      </w:tabs>
      <w:spacing w:before="120" w:after="120" w:line="288" w:lineRule="auto"/>
    </w:pPr>
    <w:rPr>
      <w:rFonts w:cs="Arial"/>
      <w:b w:val="0"/>
      <w:sz w:val="24"/>
    </w:rPr>
  </w:style>
  <w:style w:type="paragraph" w:customStyle="1" w:styleId="BoDBullets">
    <w:name w:val="BoD Bullets"/>
    <w:basedOn w:val="ListParagraph"/>
    <w:qFormat/>
    <w:rsid w:val="00000C67"/>
    <w:pPr>
      <w:spacing w:before="120" w:after="120"/>
      <w:ind w:hanging="720"/>
    </w:pPr>
    <w:rPr>
      <w:rFonts w:cs="Arial"/>
      <w:b w:val="0"/>
    </w:rPr>
  </w:style>
  <w:style w:type="paragraph" w:customStyle="1" w:styleId="BoDBulletts1">
    <w:name w:val="BoD Bulletts 1"/>
    <w:basedOn w:val="ListParagraph"/>
    <w:qFormat/>
    <w:rsid w:val="00E1064F"/>
    <w:pPr>
      <w:numPr>
        <w:numId w:val="1"/>
      </w:numPr>
      <w:spacing w:before="120" w:after="120"/>
      <w:ind w:left="1440" w:hanging="720"/>
    </w:pPr>
    <w:rPr>
      <w:rFonts w:cs="Arial"/>
      <w:b w:val="0"/>
    </w:rPr>
  </w:style>
  <w:style w:type="paragraph" w:customStyle="1" w:styleId="BoDBullet1">
    <w:name w:val="BoD Bullet1"/>
    <w:basedOn w:val="BoDBulletts1"/>
    <w:qFormat/>
    <w:rsid w:val="00E1064F"/>
  </w:style>
  <w:style w:type="paragraph" w:customStyle="1" w:styleId="BoDBullet0">
    <w:name w:val="BoD Bullet0"/>
    <w:basedOn w:val="BoDNormal"/>
    <w:qFormat/>
    <w:rsid w:val="00712B00"/>
    <w:pPr>
      <w:tabs>
        <w:tab w:val="clear" w:pos="2268"/>
      </w:tabs>
    </w:pPr>
  </w:style>
  <w:style w:type="paragraph" w:styleId="BalloonText">
    <w:name w:val="Balloon Text"/>
    <w:basedOn w:val="Normal"/>
    <w:link w:val="BalloonTextChar"/>
    <w:uiPriority w:val="99"/>
    <w:semiHidden/>
    <w:unhideWhenUsed/>
    <w:rsid w:val="00E02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8D8"/>
    <w:rPr>
      <w:rFonts w:ascii="Tahoma" w:hAnsi="Tahoma" w:cs="Tahoma"/>
      <w:b/>
      <w:sz w:val="16"/>
      <w:szCs w:val="16"/>
    </w:rPr>
  </w:style>
  <w:style w:type="table" w:styleId="TableGrid">
    <w:name w:val="Table Grid"/>
    <w:basedOn w:val="TableNormal"/>
    <w:uiPriority w:val="59"/>
    <w:rsid w:val="007B3EA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63D"/>
    <w:rPr>
      <w:color w:val="0000FF" w:themeColor="hyperlink"/>
      <w:u w:val="single"/>
    </w:rPr>
  </w:style>
  <w:style w:type="paragraph" w:styleId="NormalWeb">
    <w:name w:val="Normal (Web)"/>
    <w:basedOn w:val="Normal"/>
    <w:rsid w:val="007B11CC"/>
    <w:pPr>
      <w:spacing w:before="100" w:beforeAutospacing="1" w:after="100" w:afterAutospacing="1" w:line="240" w:lineRule="auto"/>
    </w:pPr>
    <w:rPr>
      <w:rFonts w:eastAsia="Arial Unicode MS" w:cs="Arial"/>
      <w:b w:val="0"/>
      <w:color w:val="666666"/>
      <w:sz w:val="20"/>
      <w:szCs w:val="20"/>
      <w:lang w:val="en-US" w:eastAsia="en-US"/>
    </w:rPr>
  </w:style>
  <w:style w:type="character" w:styleId="CommentReference">
    <w:name w:val="annotation reference"/>
    <w:rsid w:val="007B11CC"/>
    <w:rPr>
      <w:sz w:val="16"/>
      <w:szCs w:val="16"/>
    </w:rPr>
  </w:style>
  <w:style w:type="paragraph" w:styleId="CommentText">
    <w:name w:val="annotation text"/>
    <w:basedOn w:val="Normal"/>
    <w:link w:val="CommentTextChar"/>
    <w:rsid w:val="007B11CC"/>
    <w:pPr>
      <w:spacing w:after="0" w:line="240" w:lineRule="auto"/>
    </w:pPr>
    <w:rPr>
      <w:rFonts w:ascii="Times New Roman" w:eastAsia="Times New Roman" w:hAnsi="Times New Roman" w:cs="Times New Roman"/>
      <w:b w:val="0"/>
      <w:sz w:val="20"/>
      <w:szCs w:val="20"/>
      <w:lang w:eastAsia="en-US"/>
    </w:rPr>
  </w:style>
  <w:style w:type="character" w:customStyle="1" w:styleId="CommentTextChar">
    <w:name w:val="Comment Text Char"/>
    <w:basedOn w:val="DefaultParagraphFont"/>
    <w:link w:val="CommentText"/>
    <w:rsid w:val="007B11C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85A1B"/>
    <w:pPr>
      <w:spacing w:after="200"/>
    </w:pPr>
    <w:rPr>
      <w:rFonts w:ascii="Arial" w:eastAsiaTheme="minorEastAsia" w:hAnsi="Arial" w:cstheme="minorBidi"/>
      <w:b/>
      <w:bCs/>
      <w:lang w:eastAsia="en-AU"/>
    </w:rPr>
  </w:style>
  <w:style w:type="character" w:customStyle="1" w:styleId="CommentSubjectChar">
    <w:name w:val="Comment Subject Char"/>
    <w:basedOn w:val="CommentTextChar"/>
    <w:link w:val="CommentSubject"/>
    <w:uiPriority w:val="99"/>
    <w:semiHidden/>
    <w:rsid w:val="00085A1B"/>
    <w:rPr>
      <w:rFonts w:ascii="Arial" w:eastAsia="Times New Roman" w:hAnsi="Arial" w:cs="Times New Roman"/>
      <w:b/>
      <w:bCs/>
      <w:sz w:val="20"/>
      <w:szCs w:val="20"/>
      <w:lang w:eastAsia="en-US"/>
    </w:rPr>
  </w:style>
  <w:style w:type="character" w:customStyle="1" w:styleId="Heading1Char">
    <w:name w:val="Heading 1 Char"/>
    <w:basedOn w:val="DefaultParagraphFont"/>
    <w:link w:val="Heading1"/>
    <w:uiPriority w:val="9"/>
    <w:rsid w:val="00653C28"/>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semiHidden/>
    <w:rsid w:val="004F0684"/>
    <w:rPr>
      <w:rFonts w:asciiTheme="majorHAnsi" w:eastAsiaTheme="majorEastAsia" w:hAnsiTheme="majorHAnsi" w:cstheme="majorBidi"/>
      <w:b/>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6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b7036fcbcbb2481d"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D4B4-7BFC-41A9-8C98-3A2C9EC8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2022-02-11T03:28:00Z</dcterms:created>
  <dcterms:modified xsi:type="dcterms:W3CDTF">2022-02-11T03:28:00Z</dcterms:modified>
</cp:coreProperties>
</file>