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CC6E9AF" wp14:paraId="650FE61A" wp14:textId="72E4EDA0">
      <w:pPr>
        <w:pStyle w:val="Heading1"/>
        <w:rPr>
          <w:rFonts w:ascii="Aptos" w:hAnsi="Aptos" w:eastAsia="Aptos" w:cs="Aptos" w:asciiTheme="minorAscii" w:hAnsiTheme="minorAscii" w:eastAsiaTheme="minorAscii" w:cstheme="minorAscii"/>
          <w:b w:val="1"/>
          <w:bCs w:val="1"/>
          <w:noProof w:val="0"/>
          <w:color w:val="auto"/>
          <w:sz w:val="32"/>
          <w:szCs w:val="32"/>
          <w:lang w:val="en-US"/>
        </w:rPr>
      </w:pPr>
      <w:r w:rsidRPr="2CC6E9AF" w:rsidR="024E450B">
        <w:rPr>
          <w:rFonts w:ascii="Aptos" w:hAnsi="Aptos" w:eastAsia="Aptos" w:cs="Aptos" w:asciiTheme="minorAscii" w:hAnsiTheme="minorAscii" w:eastAsiaTheme="minorAscii" w:cstheme="minorAscii"/>
          <w:b w:val="1"/>
          <w:bCs w:val="1"/>
          <w:noProof w:val="0"/>
          <w:color w:val="auto"/>
          <w:sz w:val="32"/>
          <w:szCs w:val="32"/>
          <w:lang w:val="en-US"/>
        </w:rPr>
        <w:t>Alternative</w:t>
      </w:r>
      <w:r w:rsidRPr="2CC6E9AF" w:rsidR="29A3B80C">
        <w:rPr>
          <w:rFonts w:ascii="Aptos" w:hAnsi="Aptos" w:eastAsia="Aptos" w:cs="Aptos" w:asciiTheme="minorAscii" w:hAnsiTheme="minorAscii" w:eastAsiaTheme="minorAscii" w:cstheme="minorAscii"/>
          <w:b w:val="1"/>
          <w:bCs w:val="1"/>
          <w:noProof w:val="0"/>
          <w:color w:val="auto"/>
          <w:sz w:val="32"/>
          <w:szCs w:val="32"/>
          <w:lang w:val="en-US"/>
        </w:rPr>
        <w:t xml:space="preserve"> </w:t>
      </w:r>
      <w:r w:rsidRPr="2CC6E9AF" w:rsidR="5E39B766">
        <w:rPr>
          <w:rFonts w:ascii="Aptos" w:hAnsi="Aptos" w:eastAsia="Aptos" w:cs="Aptos" w:asciiTheme="minorAscii" w:hAnsiTheme="minorAscii" w:eastAsiaTheme="minorAscii" w:cstheme="minorAscii"/>
          <w:b w:val="1"/>
          <w:bCs w:val="1"/>
          <w:noProof w:val="0"/>
          <w:color w:val="auto"/>
          <w:sz w:val="32"/>
          <w:szCs w:val="32"/>
          <w:lang w:val="en-US"/>
        </w:rPr>
        <w:t>f</w:t>
      </w:r>
      <w:r w:rsidRPr="2CC6E9AF" w:rsidR="29A3B80C">
        <w:rPr>
          <w:rFonts w:ascii="Aptos" w:hAnsi="Aptos" w:eastAsia="Aptos" w:cs="Aptos" w:asciiTheme="minorAscii" w:hAnsiTheme="minorAscii" w:eastAsiaTheme="minorAscii" w:cstheme="minorAscii"/>
          <w:b w:val="1"/>
          <w:bCs w:val="1"/>
          <w:noProof w:val="0"/>
          <w:color w:val="auto"/>
          <w:sz w:val="32"/>
          <w:szCs w:val="32"/>
          <w:lang w:val="en-US"/>
        </w:rPr>
        <w:t xml:space="preserve">unding </w:t>
      </w:r>
      <w:r w:rsidRPr="2CC6E9AF" w:rsidR="2A061CC1">
        <w:rPr>
          <w:rFonts w:ascii="Aptos" w:hAnsi="Aptos" w:eastAsia="Aptos" w:cs="Aptos" w:asciiTheme="minorAscii" w:hAnsiTheme="minorAscii" w:eastAsiaTheme="minorAscii" w:cstheme="minorAscii"/>
          <w:b w:val="1"/>
          <w:bCs w:val="1"/>
          <w:noProof w:val="0"/>
          <w:color w:val="auto"/>
          <w:sz w:val="32"/>
          <w:szCs w:val="32"/>
          <w:lang w:val="en-US"/>
        </w:rPr>
        <w:t>o</w:t>
      </w:r>
      <w:r w:rsidRPr="2CC6E9AF" w:rsidR="29A3B80C">
        <w:rPr>
          <w:rFonts w:ascii="Aptos" w:hAnsi="Aptos" w:eastAsia="Aptos" w:cs="Aptos" w:asciiTheme="minorAscii" w:hAnsiTheme="minorAscii" w:eastAsiaTheme="minorAscii" w:cstheme="minorAscii"/>
          <w:b w:val="1"/>
          <w:bCs w:val="1"/>
          <w:noProof w:val="0"/>
          <w:color w:val="auto"/>
          <w:sz w:val="32"/>
          <w:szCs w:val="32"/>
          <w:lang w:val="en-US"/>
        </w:rPr>
        <w:t xml:space="preserve">ptions for </w:t>
      </w:r>
      <w:r w:rsidRPr="2CC6E9AF" w:rsidR="00A72985">
        <w:rPr>
          <w:rFonts w:ascii="Aptos" w:hAnsi="Aptos" w:eastAsia="Aptos" w:cs="Aptos" w:asciiTheme="minorAscii" w:hAnsiTheme="minorAscii" w:eastAsiaTheme="minorAscii" w:cstheme="minorAscii"/>
          <w:b w:val="1"/>
          <w:bCs w:val="1"/>
          <w:noProof w:val="0"/>
          <w:color w:val="auto"/>
          <w:sz w:val="32"/>
          <w:szCs w:val="32"/>
          <w:lang w:val="en-US"/>
        </w:rPr>
        <w:t xml:space="preserve">people </w:t>
      </w:r>
      <w:r w:rsidRPr="2CC6E9AF" w:rsidR="29A3B80C">
        <w:rPr>
          <w:rFonts w:ascii="Aptos" w:hAnsi="Aptos" w:eastAsia="Aptos" w:cs="Aptos" w:asciiTheme="minorAscii" w:hAnsiTheme="minorAscii" w:eastAsiaTheme="minorAscii" w:cstheme="minorAscii"/>
          <w:b w:val="1"/>
          <w:bCs w:val="1"/>
          <w:noProof w:val="0"/>
          <w:color w:val="auto"/>
          <w:sz w:val="32"/>
          <w:szCs w:val="32"/>
          <w:lang w:val="en-US"/>
        </w:rPr>
        <w:t xml:space="preserve">with </w:t>
      </w:r>
      <w:r w:rsidRPr="2CC6E9AF" w:rsidR="577AFC0D">
        <w:rPr>
          <w:rFonts w:ascii="Aptos" w:hAnsi="Aptos" w:eastAsia="Aptos" w:cs="Aptos" w:asciiTheme="minorAscii" w:hAnsiTheme="minorAscii" w:eastAsiaTheme="minorAscii" w:cstheme="minorAscii"/>
          <w:b w:val="1"/>
          <w:bCs w:val="1"/>
          <w:noProof w:val="0"/>
          <w:color w:val="auto"/>
          <w:sz w:val="32"/>
          <w:szCs w:val="32"/>
          <w:lang w:val="en-US"/>
        </w:rPr>
        <w:t>v</w:t>
      </w:r>
      <w:r w:rsidRPr="2CC6E9AF" w:rsidR="29A3B80C">
        <w:rPr>
          <w:rFonts w:ascii="Aptos" w:hAnsi="Aptos" w:eastAsia="Aptos" w:cs="Aptos" w:asciiTheme="minorAscii" w:hAnsiTheme="minorAscii" w:eastAsiaTheme="minorAscii" w:cstheme="minorAscii"/>
          <w:b w:val="1"/>
          <w:bCs w:val="1"/>
          <w:noProof w:val="0"/>
          <w:color w:val="auto"/>
          <w:sz w:val="32"/>
          <w:szCs w:val="32"/>
          <w:lang w:val="en-US"/>
        </w:rPr>
        <w:t xml:space="preserve">ision </w:t>
      </w:r>
      <w:r w:rsidRPr="2CC6E9AF" w:rsidR="387D8296">
        <w:rPr>
          <w:rFonts w:ascii="Aptos" w:hAnsi="Aptos" w:eastAsia="Aptos" w:cs="Aptos" w:asciiTheme="minorAscii" w:hAnsiTheme="minorAscii" w:eastAsiaTheme="minorAscii" w:cstheme="minorAscii"/>
          <w:b w:val="1"/>
          <w:bCs w:val="1"/>
          <w:noProof w:val="0"/>
          <w:color w:val="auto"/>
          <w:sz w:val="32"/>
          <w:szCs w:val="32"/>
          <w:lang w:val="en-US"/>
        </w:rPr>
        <w:t>l</w:t>
      </w:r>
      <w:r w:rsidRPr="2CC6E9AF" w:rsidR="29A3B80C">
        <w:rPr>
          <w:rFonts w:ascii="Aptos" w:hAnsi="Aptos" w:eastAsia="Aptos" w:cs="Aptos" w:asciiTheme="minorAscii" w:hAnsiTheme="minorAscii" w:eastAsiaTheme="minorAscii" w:cstheme="minorAscii"/>
          <w:b w:val="1"/>
          <w:bCs w:val="1"/>
          <w:noProof w:val="0"/>
          <w:color w:val="auto"/>
          <w:sz w:val="32"/>
          <w:szCs w:val="32"/>
          <w:lang w:val="en-US"/>
        </w:rPr>
        <w:t>oss</w:t>
      </w:r>
    </w:p>
    <w:p xmlns:wp14="http://schemas.microsoft.com/office/word/2010/wordml" w:rsidP="2CC6E9AF" wp14:paraId="04215A30" wp14:textId="2576D7D1">
      <w:pPr>
        <w:pStyle w:val="Normal"/>
        <w:spacing w:before="0" w:beforeAutospacing="off" w:after="0" w:afterAutospacing="off"/>
        <w:rPr>
          <w:rFonts w:ascii="Aptos" w:hAnsi="Aptos" w:eastAsia="Aptos" w:cs="Aptos"/>
          <w:noProof w:val="0"/>
          <w:color w:val="auto"/>
          <w:sz w:val="28"/>
          <w:szCs w:val="28"/>
          <w:lang w:val="en-US"/>
        </w:rPr>
      </w:pPr>
      <w:r w:rsidRPr="2CC6E9AF" w:rsidR="3DAF0852">
        <w:rPr>
          <w:noProof w:val="0"/>
          <w:color w:val="auto"/>
          <w:sz w:val="28"/>
          <w:szCs w:val="28"/>
          <w:lang w:val="en-US"/>
        </w:rPr>
        <w:t xml:space="preserve">Living </w:t>
      </w:r>
      <w:r w:rsidRPr="2CC6E9AF" w:rsidR="3DAF0852">
        <w:rPr>
          <w:noProof w:val="0"/>
          <w:color w:val="auto"/>
          <w:sz w:val="28"/>
          <w:szCs w:val="28"/>
          <w:lang w:val="en-US"/>
        </w:rPr>
        <w:t>with</w:t>
      </w:r>
      <w:r w:rsidRPr="2CC6E9AF" w:rsidR="182F20E7">
        <w:rPr>
          <w:noProof w:val="0"/>
          <w:color w:val="auto"/>
          <w:sz w:val="28"/>
          <w:szCs w:val="28"/>
          <w:lang w:val="en-US"/>
        </w:rPr>
        <w:t xml:space="preserve"> blindne</w:t>
      </w:r>
      <w:r w:rsidRPr="2CC6E9AF" w:rsidR="3DAF0852">
        <w:rPr>
          <w:noProof w:val="0"/>
          <w:color w:val="auto"/>
          <w:sz w:val="28"/>
          <w:szCs w:val="28"/>
          <w:lang w:val="en-US"/>
        </w:rPr>
        <w:t>s</w:t>
      </w:r>
      <w:r w:rsidRPr="2CC6E9AF" w:rsidR="182F20E7">
        <w:rPr>
          <w:noProof w:val="0"/>
          <w:color w:val="auto"/>
          <w:sz w:val="28"/>
          <w:szCs w:val="28"/>
          <w:lang w:val="en-US"/>
        </w:rPr>
        <w:t>s</w:t>
      </w:r>
      <w:r w:rsidRPr="2CC6E9AF" w:rsidR="182F20E7">
        <w:rPr>
          <w:noProof w:val="0"/>
          <w:color w:val="auto"/>
          <w:sz w:val="28"/>
          <w:szCs w:val="28"/>
          <w:lang w:val="en-US"/>
        </w:rPr>
        <w:t xml:space="preserve"> or low vision</w:t>
      </w:r>
      <w:r w:rsidRPr="2CC6E9AF" w:rsidR="3DAF0852">
        <w:rPr>
          <w:noProof w:val="0"/>
          <w:color w:val="auto"/>
          <w:sz w:val="28"/>
          <w:szCs w:val="28"/>
          <w:lang w:val="en-US"/>
        </w:rPr>
        <w:t xml:space="preserve"> often requires exploring </w:t>
      </w:r>
      <w:r w:rsidRPr="2CC6E9AF" w:rsidR="3DAF0852">
        <w:rPr>
          <w:noProof w:val="0"/>
          <w:color w:val="auto"/>
          <w:sz w:val="28"/>
          <w:szCs w:val="28"/>
          <w:lang w:val="en-US"/>
        </w:rPr>
        <w:t>d</w:t>
      </w:r>
      <w:r w:rsidRPr="2CC6E9AF" w:rsidR="73E4390A">
        <w:rPr>
          <w:noProof w:val="0"/>
          <w:color w:val="auto"/>
          <w:sz w:val="28"/>
          <w:szCs w:val="28"/>
          <w:lang w:val="en-US"/>
        </w:rPr>
        <w:t>ifferent kinds</w:t>
      </w:r>
      <w:r w:rsidRPr="2CC6E9AF" w:rsidR="73E4390A">
        <w:rPr>
          <w:noProof w:val="0"/>
          <w:color w:val="auto"/>
          <w:sz w:val="28"/>
          <w:szCs w:val="28"/>
          <w:lang w:val="en-US"/>
        </w:rPr>
        <w:t xml:space="preserve"> of </w:t>
      </w:r>
      <w:r w:rsidRPr="2CC6E9AF" w:rsidR="3DAF0852">
        <w:rPr>
          <w:noProof w:val="0"/>
          <w:color w:val="auto"/>
          <w:sz w:val="28"/>
          <w:szCs w:val="28"/>
          <w:lang w:val="en-US"/>
        </w:rPr>
        <w:t xml:space="preserve">funding options. </w:t>
      </w:r>
    </w:p>
    <w:p w:rsidR="15BB6D0D" w:rsidP="2CC6E9AF" w:rsidRDefault="15BB6D0D" w14:paraId="200C2EC0" w14:textId="43BB87D5">
      <w:pPr>
        <w:pStyle w:val="Normal"/>
        <w:spacing w:before="0" w:beforeAutospacing="off" w:after="0" w:afterAutospacing="off"/>
        <w:rPr>
          <w:noProof w:val="0"/>
          <w:color w:val="auto"/>
          <w:sz w:val="28"/>
          <w:szCs w:val="28"/>
          <w:lang w:val="en-US"/>
        </w:rPr>
      </w:pPr>
    </w:p>
    <w:p w:rsidR="29A3B80C" w:rsidP="2CC6E9AF" w:rsidRDefault="29A3B80C" w14:paraId="3B9AADBB" w14:textId="7226D53B">
      <w:pPr>
        <w:pStyle w:val="Heading2"/>
        <w:rPr>
          <w:rFonts w:ascii="Aptos" w:hAnsi="Aptos" w:eastAsia="Aptos" w:cs="Aptos" w:asciiTheme="minorAscii" w:hAnsiTheme="minorAscii" w:eastAsiaTheme="minorAscii" w:cstheme="minorAscii"/>
          <w:b w:val="1"/>
          <w:bCs w:val="1"/>
          <w:noProof w:val="0"/>
          <w:color w:val="auto"/>
          <w:sz w:val="28"/>
          <w:szCs w:val="28"/>
          <w:lang w:val="en-US"/>
        </w:rPr>
      </w:pPr>
      <w:r w:rsidRPr="2CC6E9AF" w:rsidR="29A3B80C">
        <w:rPr>
          <w:rFonts w:ascii="Aptos" w:hAnsi="Aptos" w:eastAsia="Aptos" w:cs="Aptos" w:asciiTheme="minorAscii" w:hAnsiTheme="minorAscii" w:eastAsiaTheme="minorAscii" w:cstheme="minorAscii"/>
          <w:b w:val="1"/>
          <w:bCs w:val="1"/>
          <w:noProof w:val="0"/>
          <w:color w:val="auto"/>
          <w:lang w:val="en-US"/>
        </w:rPr>
        <w:t>Department of Veterans' Affairs</w:t>
      </w:r>
      <w:r w:rsidRPr="2CC6E9AF" w:rsidR="7D03C72B">
        <w:rPr>
          <w:rFonts w:ascii="Aptos" w:hAnsi="Aptos" w:eastAsia="Aptos" w:cs="Aptos" w:asciiTheme="minorAscii" w:hAnsiTheme="minorAscii" w:eastAsiaTheme="minorAscii" w:cstheme="minorAscii"/>
          <w:b w:val="1"/>
          <w:bCs w:val="1"/>
          <w:noProof w:val="0"/>
          <w:color w:val="auto"/>
          <w:lang w:val="en-US"/>
        </w:rPr>
        <w:t xml:space="preserve"> (DVA)</w:t>
      </w:r>
    </w:p>
    <w:p w:rsidR="74BBB6D1" w:rsidP="2CC6E9AF" w:rsidRDefault="74BBB6D1" w14:paraId="4825B7EB" w14:textId="4AC1F31F">
      <w:pPr>
        <w:spacing w:before="0" w:beforeAutospacing="off" w:after="0" w:afterAutospacing="off"/>
        <w:rPr>
          <w:rFonts w:ascii="Aptos" w:hAnsi="Aptos" w:eastAsia="Aptos" w:cs="Aptos"/>
          <w:noProof w:val="0"/>
          <w:sz w:val="28"/>
          <w:szCs w:val="28"/>
          <w:lang w:val="en-US"/>
        </w:rPr>
      </w:pPr>
      <w:r w:rsidRPr="2CC6E9AF" w:rsidR="74BBB6D1">
        <w:rPr>
          <w:rFonts w:ascii="Aptos" w:hAnsi="Aptos" w:eastAsia="Aptos" w:cs="Aptos"/>
          <w:noProof w:val="0"/>
          <w:sz w:val="28"/>
          <w:szCs w:val="28"/>
          <w:lang w:val="en-US"/>
        </w:rPr>
        <w:t>Veterans, war widows, and widowers may qualify for DVA support, which can include rehabilitation, equipment, and daily living resources. Eligibility depends on service history.</w:t>
      </w:r>
    </w:p>
    <w:p w:rsidR="15BB6D0D" w:rsidP="2CC6E9AF" w:rsidRDefault="15BB6D0D" w14:paraId="61FA25A9" w14:textId="580DEED6">
      <w:pPr>
        <w:pStyle w:val="Normal"/>
        <w:spacing w:before="0" w:beforeAutospacing="off" w:after="0" w:afterAutospacing="off"/>
        <w:rPr>
          <w:noProof w:val="0"/>
          <w:color w:val="auto"/>
          <w:sz w:val="28"/>
          <w:szCs w:val="28"/>
          <w:lang w:val="en-US"/>
        </w:rPr>
      </w:pPr>
    </w:p>
    <w:p w:rsidR="29A3B80C" w:rsidP="2CC6E9AF" w:rsidRDefault="29A3B80C" w14:paraId="0AD42A74" w14:textId="6B275905">
      <w:pPr>
        <w:pStyle w:val="Heading2"/>
        <w:rPr>
          <w:rFonts w:ascii="Aptos" w:hAnsi="Aptos" w:eastAsia="Aptos" w:cs="Aptos" w:asciiTheme="minorAscii" w:hAnsiTheme="minorAscii" w:eastAsiaTheme="minorAscii" w:cstheme="minorAscii"/>
          <w:b w:val="1"/>
          <w:bCs w:val="1"/>
          <w:noProof w:val="0"/>
          <w:color w:val="auto"/>
          <w:sz w:val="28"/>
          <w:szCs w:val="28"/>
          <w:lang w:val="en-US"/>
        </w:rPr>
      </w:pPr>
      <w:r w:rsidRPr="2CC6E9AF" w:rsidR="29A3B80C">
        <w:rPr>
          <w:rFonts w:ascii="Aptos" w:hAnsi="Aptos" w:eastAsia="Aptos" w:cs="Aptos" w:asciiTheme="minorAscii" w:hAnsiTheme="minorAscii" w:eastAsiaTheme="minorAscii" w:cstheme="minorAscii"/>
          <w:b w:val="1"/>
          <w:bCs w:val="1"/>
          <w:noProof w:val="0"/>
          <w:color w:val="auto"/>
          <w:lang w:val="en-US"/>
        </w:rPr>
        <w:t>Technology Funding</w:t>
      </w:r>
      <w:r w:rsidRPr="2CC6E9AF" w:rsidR="4C6489CF">
        <w:rPr>
          <w:rFonts w:ascii="Aptos" w:hAnsi="Aptos" w:eastAsia="Aptos" w:cs="Aptos" w:asciiTheme="minorAscii" w:hAnsiTheme="minorAscii" w:eastAsiaTheme="minorAscii" w:cstheme="minorAscii"/>
          <w:b w:val="1"/>
          <w:bCs w:val="1"/>
          <w:noProof w:val="0"/>
          <w:color w:val="auto"/>
          <w:lang w:val="en-US"/>
        </w:rPr>
        <w:t xml:space="preserve"> – </w:t>
      </w:r>
      <w:r w:rsidRPr="2CC6E9AF" w:rsidR="4DE76874">
        <w:rPr>
          <w:rFonts w:ascii="Aptos" w:hAnsi="Aptos" w:eastAsia="Aptos" w:cs="Aptos" w:asciiTheme="minorAscii" w:hAnsiTheme="minorAscii" w:eastAsiaTheme="minorAscii" w:cstheme="minorAscii"/>
          <w:b w:val="1"/>
          <w:bCs w:val="1"/>
          <w:noProof w:val="0"/>
          <w:color w:val="auto"/>
          <w:lang w:val="en-US"/>
        </w:rPr>
        <w:t>geat2go</w:t>
      </w:r>
    </w:p>
    <w:p w:rsidR="2C2C9916" w:rsidP="2CC6E9AF" w:rsidRDefault="2C2C9916" w14:paraId="02061753" w14:textId="4375DABC">
      <w:pPr>
        <w:pStyle w:val="Normal"/>
        <w:spacing w:before="0" w:beforeAutospacing="off" w:after="0" w:afterAutospacing="off"/>
        <w:rPr>
          <w:rFonts w:ascii="Aptos" w:hAnsi="Aptos" w:eastAsia="Aptos" w:cs="Aptos"/>
          <w:noProof w:val="0"/>
          <w:color w:val="auto"/>
          <w:sz w:val="28"/>
          <w:szCs w:val="28"/>
          <w:lang w:val="en-US"/>
        </w:rPr>
      </w:pPr>
      <w:r w:rsidRPr="2CC6E9AF" w:rsidR="2C2C9916">
        <w:rPr>
          <w:noProof w:val="0"/>
          <w:color w:val="auto"/>
          <w:sz w:val="28"/>
          <w:szCs w:val="28"/>
          <w:lang w:val="en-US"/>
        </w:rPr>
        <w:t>Funding is available for technology to support independence for people with vision loss. Vision Australia helps access support for devices like screen readers, magnifiers, and specialized software, often through government or independent programs.</w:t>
      </w:r>
    </w:p>
    <w:p w:rsidR="15BB6D0D" w:rsidP="2CC6E9AF" w:rsidRDefault="15BB6D0D" w14:paraId="5B7AD4B0" w14:textId="33688D6C">
      <w:pPr>
        <w:pStyle w:val="Normal"/>
        <w:spacing w:before="0" w:beforeAutospacing="off" w:after="0" w:afterAutospacing="off"/>
        <w:rPr>
          <w:noProof w:val="0"/>
          <w:color w:val="auto"/>
          <w:sz w:val="28"/>
          <w:szCs w:val="28"/>
          <w:lang w:val="en-US"/>
        </w:rPr>
      </w:pPr>
    </w:p>
    <w:p w:rsidR="29A3B80C" w:rsidP="2CC6E9AF" w:rsidRDefault="29A3B80C" w14:paraId="67271281" w14:textId="3829810D">
      <w:pPr>
        <w:pStyle w:val="Heading2"/>
        <w:rPr>
          <w:rFonts w:ascii="Aptos" w:hAnsi="Aptos" w:eastAsia="Aptos" w:cs="Aptos" w:asciiTheme="minorAscii" w:hAnsiTheme="minorAscii" w:eastAsiaTheme="minorAscii" w:cstheme="minorAscii"/>
          <w:b w:val="1"/>
          <w:bCs w:val="1"/>
          <w:noProof w:val="0"/>
          <w:color w:val="auto"/>
          <w:sz w:val="28"/>
          <w:szCs w:val="28"/>
          <w:lang w:val="en-US"/>
        </w:rPr>
      </w:pPr>
      <w:r w:rsidRPr="2CC6E9AF" w:rsidR="29A3B80C">
        <w:rPr>
          <w:rFonts w:ascii="Aptos" w:hAnsi="Aptos" w:eastAsia="Aptos" w:cs="Aptos" w:asciiTheme="minorAscii" w:hAnsiTheme="minorAscii" w:eastAsiaTheme="minorAscii" w:cstheme="minorAscii"/>
          <w:b w:val="1"/>
          <w:bCs w:val="1"/>
          <w:noProof w:val="0"/>
          <w:color w:val="auto"/>
          <w:lang w:val="en-US"/>
        </w:rPr>
        <w:t xml:space="preserve">Other </w:t>
      </w:r>
      <w:r w:rsidRPr="2CC6E9AF" w:rsidR="5F6F5DFC">
        <w:rPr>
          <w:rFonts w:ascii="Aptos" w:hAnsi="Aptos" w:eastAsia="Aptos" w:cs="Aptos" w:asciiTheme="minorAscii" w:hAnsiTheme="minorAscii" w:eastAsiaTheme="minorAscii" w:cstheme="minorAscii"/>
          <w:b w:val="1"/>
          <w:bCs w:val="1"/>
          <w:noProof w:val="0"/>
          <w:color w:val="auto"/>
          <w:lang w:val="en-US"/>
        </w:rPr>
        <w:t>f</w:t>
      </w:r>
      <w:r w:rsidRPr="2CC6E9AF" w:rsidR="29A3B80C">
        <w:rPr>
          <w:rFonts w:ascii="Aptos" w:hAnsi="Aptos" w:eastAsia="Aptos" w:cs="Aptos" w:asciiTheme="minorAscii" w:hAnsiTheme="minorAscii" w:eastAsiaTheme="minorAscii" w:cstheme="minorAscii"/>
          <w:b w:val="1"/>
          <w:bCs w:val="1"/>
          <w:noProof w:val="0"/>
          <w:color w:val="auto"/>
          <w:lang w:val="en-US"/>
        </w:rPr>
        <w:t xml:space="preserve">unding </w:t>
      </w:r>
      <w:r w:rsidRPr="2CC6E9AF" w:rsidR="04D7D956">
        <w:rPr>
          <w:rFonts w:ascii="Aptos" w:hAnsi="Aptos" w:eastAsia="Aptos" w:cs="Aptos" w:asciiTheme="minorAscii" w:hAnsiTheme="minorAscii" w:eastAsiaTheme="minorAscii" w:cstheme="minorAscii"/>
          <w:b w:val="1"/>
          <w:bCs w:val="1"/>
          <w:noProof w:val="0"/>
          <w:color w:val="auto"/>
          <w:lang w:val="en-US"/>
        </w:rPr>
        <w:t>o</w:t>
      </w:r>
      <w:r w:rsidRPr="2CC6E9AF" w:rsidR="29A3B80C">
        <w:rPr>
          <w:rFonts w:ascii="Aptos" w:hAnsi="Aptos" w:eastAsia="Aptos" w:cs="Aptos" w:asciiTheme="minorAscii" w:hAnsiTheme="minorAscii" w:eastAsiaTheme="minorAscii" w:cstheme="minorAscii"/>
          <w:b w:val="1"/>
          <w:bCs w:val="1"/>
          <w:noProof w:val="0"/>
          <w:color w:val="auto"/>
          <w:lang w:val="en-US"/>
        </w:rPr>
        <w:t>pportunities</w:t>
      </w:r>
    </w:p>
    <w:p w:rsidR="19759670" w:rsidP="2CC6E9AF" w:rsidRDefault="19759670" w14:paraId="21254C2A" w14:textId="273A4800">
      <w:pPr>
        <w:spacing w:before="0" w:beforeAutospacing="off" w:after="0" w:afterAutospacing="off"/>
        <w:rPr>
          <w:rFonts w:ascii="Aptos" w:hAnsi="Aptos" w:eastAsia="Aptos" w:cs="Aptos"/>
          <w:noProof w:val="0"/>
          <w:sz w:val="28"/>
          <w:szCs w:val="28"/>
          <w:lang w:val="en-US"/>
        </w:rPr>
      </w:pPr>
      <w:r w:rsidRPr="2CC6E9AF" w:rsidR="19759670">
        <w:rPr>
          <w:rFonts w:ascii="Aptos" w:hAnsi="Aptos" w:eastAsia="Aptos" w:cs="Aptos"/>
          <w:noProof w:val="0"/>
          <w:sz w:val="28"/>
          <w:szCs w:val="28"/>
          <w:lang w:val="en-US"/>
        </w:rPr>
        <w:t xml:space="preserve">People with vision loss can access funding through grants, charities, and community programs for equipment or home modifications. Eligibility varies, and applications are </w:t>
      </w:r>
      <w:r w:rsidRPr="2CC6E9AF" w:rsidR="19759670">
        <w:rPr>
          <w:rFonts w:ascii="Aptos" w:hAnsi="Aptos" w:eastAsia="Aptos" w:cs="Aptos"/>
          <w:noProof w:val="0"/>
          <w:sz w:val="28"/>
          <w:szCs w:val="28"/>
          <w:lang w:val="en-US"/>
        </w:rPr>
        <w:t>required</w:t>
      </w:r>
      <w:r w:rsidRPr="2CC6E9AF" w:rsidR="19759670">
        <w:rPr>
          <w:rFonts w:ascii="Aptos" w:hAnsi="Aptos" w:eastAsia="Aptos" w:cs="Aptos"/>
          <w:noProof w:val="0"/>
          <w:sz w:val="28"/>
          <w:szCs w:val="28"/>
          <w:lang w:val="en-US"/>
        </w:rPr>
        <w:t>.</w:t>
      </w:r>
    </w:p>
    <w:p w:rsidR="15BB6D0D" w:rsidP="2CC6E9AF" w:rsidRDefault="15BB6D0D" w14:paraId="1A07EF00" w14:textId="264F665C">
      <w:pPr>
        <w:pStyle w:val="Normal"/>
        <w:spacing w:before="0" w:beforeAutospacing="off" w:after="0" w:afterAutospacing="off"/>
        <w:rPr>
          <w:rFonts w:ascii="Aptos" w:hAnsi="Aptos" w:eastAsia="Aptos" w:cs="Aptos" w:asciiTheme="minorAscii" w:hAnsiTheme="minorAscii" w:eastAsiaTheme="minorAscii" w:cstheme="minorAscii"/>
          <w:b w:val="1"/>
          <w:bCs w:val="1"/>
          <w:noProof w:val="0"/>
          <w:color w:val="auto"/>
          <w:sz w:val="28"/>
          <w:szCs w:val="28"/>
          <w:lang w:val="en-US"/>
        </w:rPr>
      </w:pPr>
    </w:p>
    <w:p xmlns:wp14="http://schemas.microsoft.com/office/word/2010/wordml" w:rsidP="2CC6E9AF" wp14:paraId="0CA0BEEC" wp14:textId="0D77F79B">
      <w:pPr>
        <w:pStyle w:val="Heading2"/>
        <w:rPr>
          <w:rFonts w:ascii="Aptos" w:hAnsi="Aptos" w:eastAsia="Aptos" w:cs="Aptos" w:asciiTheme="minorAscii" w:hAnsiTheme="minorAscii" w:eastAsiaTheme="minorAscii" w:cstheme="minorAscii"/>
          <w:b w:val="1"/>
          <w:bCs w:val="1"/>
          <w:noProof w:val="0"/>
          <w:color w:val="auto"/>
          <w:sz w:val="28"/>
          <w:szCs w:val="28"/>
          <w:lang w:val="en-US"/>
        </w:rPr>
      </w:pPr>
      <w:r w:rsidRPr="2CC6E9AF" w:rsidR="29A3B80C">
        <w:rPr>
          <w:rFonts w:ascii="Aptos" w:hAnsi="Aptos" w:eastAsia="Aptos" w:cs="Aptos" w:asciiTheme="minorAscii" w:hAnsiTheme="minorAscii" w:eastAsiaTheme="minorAscii" w:cstheme="minorAscii"/>
          <w:b w:val="1"/>
          <w:bCs w:val="1"/>
          <w:noProof w:val="0"/>
          <w:color w:val="auto"/>
          <w:lang w:val="en-US"/>
        </w:rPr>
        <w:t xml:space="preserve">Private </w:t>
      </w:r>
      <w:r w:rsidRPr="2CC6E9AF" w:rsidR="61FCFE6C">
        <w:rPr>
          <w:rFonts w:ascii="Aptos" w:hAnsi="Aptos" w:eastAsia="Aptos" w:cs="Aptos" w:asciiTheme="minorAscii" w:hAnsiTheme="minorAscii" w:eastAsiaTheme="minorAscii" w:cstheme="minorAscii"/>
          <w:b w:val="1"/>
          <w:bCs w:val="1"/>
          <w:noProof w:val="0"/>
          <w:color w:val="auto"/>
          <w:lang w:val="en-US"/>
        </w:rPr>
        <w:t>f</w:t>
      </w:r>
      <w:r w:rsidRPr="2CC6E9AF" w:rsidR="29A3B80C">
        <w:rPr>
          <w:rFonts w:ascii="Aptos" w:hAnsi="Aptos" w:eastAsia="Aptos" w:cs="Aptos" w:asciiTheme="minorAscii" w:hAnsiTheme="minorAscii" w:eastAsiaTheme="minorAscii" w:cstheme="minorAscii"/>
          <w:b w:val="1"/>
          <w:bCs w:val="1"/>
          <w:noProof w:val="0"/>
          <w:color w:val="auto"/>
          <w:lang w:val="en-US"/>
        </w:rPr>
        <w:t xml:space="preserve">unding </w:t>
      </w:r>
      <w:r w:rsidRPr="2CC6E9AF" w:rsidR="41878130">
        <w:rPr>
          <w:rFonts w:ascii="Aptos" w:hAnsi="Aptos" w:eastAsia="Aptos" w:cs="Aptos" w:asciiTheme="minorAscii" w:hAnsiTheme="minorAscii" w:eastAsiaTheme="minorAscii" w:cstheme="minorAscii"/>
          <w:b w:val="1"/>
          <w:bCs w:val="1"/>
          <w:noProof w:val="0"/>
          <w:color w:val="auto"/>
          <w:lang w:val="en-US"/>
        </w:rPr>
        <w:t>o</w:t>
      </w:r>
      <w:r w:rsidRPr="2CC6E9AF" w:rsidR="29A3B80C">
        <w:rPr>
          <w:rFonts w:ascii="Aptos" w:hAnsi="Aptos" w:eastAsia="Aptos" w:cs="Aptos" w:asciiTheme="minorAscii" w:hAnsiTheme="minorAscii" w:eastAsiaTheme="minorAscii" w:cstheme="minorAscii"/>
          <w:b w:val="1"/>
          <w:bCs w:val="1"/>
          <w:noProof w:val="0"/>
          <w:color w:val="auto"/>
          <w:lang w:val="en-US"/>
        </w:rPr>
        <w:t>ptions</w:t>
      </w:r>
    </w:p>
    <w:p w:rsidR="40969620" w:rsidP="2CC6E9AF" w:rsidRDefault="40969620" w14:paraId="1CB4C0FE" w14:textId="36A268BC">
      <w:pPr>
        <w:pStyle w:val="Normal"/>
        <w:spacing w:before="0" w:beforeAutospacing="off" w:after="0" w:afterAutospacing="off"/>
        <w:rPr>
          <w:rFonts w:ascii="Aptos" w:hAnsi="Aptos" w:eastAsia="Aptos" w:cs="Aptos"/>
          <w:noProof w:val="0"/>
          <w:color w:val="auto"/>
          <w:sz w:val="28"/>
          <w:szCs w:val="28"/>
          <w:lang w:val="en-US"/>
        </w:rPr>
      </w:pPr>
      <w:r w:rsidRPr="2CC6E9AF" w:rsidR="40969620">
        <w:rPr>
          <w:noProof w:val="0"/>
          <w:color w:val="auto"/>
          <w:sz w:val="28"/>
          <w:szCs w:val="28"/>
          <w:lang w:val="en-US"/>
        </w:rPr>
        <w:t>Private funding, including health insurance, savings, and crowdfunding, can help cover assistive technology and support costs for people with vision loss.</w:t>
      </w:r>
    </w:p>
    <w:p w:rsidR="15BB6D0D" w:rsidP="2CC6E9AF" w:rsidRDefault="15BB6D0D" w14:paraId="75DE8D11" w14:textId="571DCE37">
      <w:pPr>
        <w:pStyle w:val="Normal"/>
        <w:spacing w:before="0" w:beforeAutospacing="off" w:after="0" w:afterAutospacing="off"/>
        <w:rPr>
          <w:noProof w:val="0"/>
          <w:color w:val="auto"/>
          <w:sz w:val="28"/>
          <w:szCs w:val="28"/>
          <w:lang w:val="en-US"/>
        </w:rPr>
      </w:pPr>
    </w:p>
    <w:p w:rsidR="0DD0E144" w:rsidP="2CC6E9AF" w:rsidRDefault="0DD0E144" w14:paraId="07B92195" w14:textId="0EF737D8">
      <w:pPr>
        <w:pStyle w:val="Heading2"/>
        <w:rPr>
          <w:rFonts w:ascii="Aptos" w:hAnsi="Aptos" w:eastAsia="Aptos" w:cs="Aptos" w:asciiTheme="minorAscii" w:hAnsiTheme="minorAscii" w:eastAsiaTheme="minorAscii" w:cstheme="minorAscii"/>
          <w:b w:val="1"/>
          <w:bCs w:val="1"/>
          <w:noProof w:val="0"/>
          <w:color w:val="auto"/>
          <w:sz w:val="28"/>
          <w:szCs w:val="28"/>
          <w:lang w:val="en-US"/>
        </w:rPr>
      </w:pPr>
      <w:r w:rsidRPr="2CC6E9AF" w:rsidR="0DD0E144">
        <w:rPr>
          <w:rFonts w:ascii="Aptos" w:hAnsi="Aptos" w:eastAsia="Aptos" w:cs="Aptos" w:asciiTheme="minorAscii" w:hAnsiTheme="minorAscii" w:eastAsiaTheme="minorAscii" w:cstheme="minorAscii"/>
          <w:b w:val="1"/>
          <w:bCs w:val="1"/>
          <w:noProof w:val="0"/>
          <w:color w:val="auto"/>
          <w:lang w:val="en-US"/>
        </w:rPr>
        <w:t>Ready</w:t>
      </w:r>
      <w:r w:rsidRPr="2CC6E9AF" w:rsidR="0D9E434B">
        <w:rPr>
          <w:rFonts w:ascii="Aptos" w:hAnsi="Aptos" w:eastAsia="Aptos" w:cs="Aptos" w:asciiTheme="minorAscii" w:hAnsiTheme="minorAscii" w:eastAsiaTheme="minorAscii" w:cstheme="minorAscii"/>
          <w:b w:val="1"/>
          <w:bCs w:val="1"/>
          <w:noProof w:val="0"/>
          <w:color w:val="auto"/>
          <w:lang w:val="en-US"/>
        </w:rPr>
        <w:t xml:space="preserve"> to learn more</w:t>
      </w:r>
      <w:r w:rsidRPr="2CC6E9AF" w:rsidR="0DD0E144">
        <w:rPr>
          <w:rFonts w:ascii="Aptos" w:hAnsi="Aptos" w:eastAsia="Aptos" w:cs="Aptos" w:asciiTheme="minorAscii" w:hAnsiTheme="minorAscii" w:eastAsiaTheme="minorAscii" w:cstheme="minorAscii"/>
          <w:b w:val="1"/>
          <w:bCs w:val="1"/>
          <w:noProof w:val="0"/>
          <w:color w:val="auto"/>
          <w:lang w:val="en-US"/>
        </w:rPr>
        <w:t>?</w:t>
      </w:r>
    </w:p>
    <w:p xmlns:wp14="http://schemas.microsoft.com/office/word/2010/wordml" w:rsidP="2CC6E9AF" wp14:paraId="2C078E63" wp14:textId="44344D4E">
      <w:pPr>
        <w:pStyle w:val="Normal"/>
        <w:spacing w:before="0" w:beforeAutospacing="off" w:after="0" w:afterAutospacing="off"/>
        <w:rPr>
          <w:rFonts w:ascii="Aptos" w:hAnsi="Aptos" w:eastAsia="Aptos" w:cs="Aptos"/>
          <w:b w:val="0"/>
          <w:bCs w:val="0"/>
          <w:noProof w:val="0"/>
          <w:color w:val="auto"/>
          <w:sz w:val="28"/>
          <w:szCs w:val="28"/>
          <w:lang w:val="en-US"/>
        </w:rPr>
      </w:pPr>
      <w:r w:rsidRPr="2CC6E9AF" w:rsidR="71C0C13A">
        <w:rPr>
          <w:noProof w:val="0"/>
          <w:color w:val="auto"/>
          <w:sz w:val="28"/>
          <w:szCs w:val="28"/>
          <w:lang w:val="en-US"/>
        </w:rPr>
        <w:t xml:space="preserve">For a detailed </w:t>
      </w:r>
      <w:r w:rsidRPr="2CC6E9AF" w:rsidR="71C0C13A">
        <w:rPr>
          <w:noProof w:val="0"/>
          <w:color w:val="auto"/>
          <w:sz w:val="28"/>
          <w:szCs w:val="28"/>
          <w:lang w:val="en-US"/>
        </w:rPr>
        <w:t>breakdown</w:t>
      </w:r>
      <w:r w:rsidRPr="2CC6E9AF" w:rsidR="71C0C13A">
        <w:rPr>
          <w:noProof w:val="0"/>
          <w:color w:val="auto"/>
          <w:sz w:val="28"/>
          <w:szCs w:val="28"/>
          <w:lang w:val="en-US"/>
        </w:rPr>
        <w:t xml:space="preserve"> of each funding body, visit </w:t>
      </w:r>
      <w:r w:rsidRPr="2CC6E9AF" w:rsidR="3C71ADD4">
        <w:rPr>
          <w:noProof w:val="0"/>
          <w:color w:val="auto"/>
          <w:sz w:val="28"/>
          <w:szCs w:val="28"/>
          <w:lang w:val="en-US"/>
        </w:rPr>
        <w:t>us online at</w:t>
      </w:r>
      <w:r w:rsidRPr="2CC6E9AF" w:rsidR="71C0C13A">
        <w:rPr>
          <w:noProof w:val="0"/>
          <w:color w:val="auto"/>
          <w:sz w:val="28"/>
          <w:szCs w:val="28"/>
          <w:lang w:val="en-US"/>
        </w:rPr>
        <w:t xml:space="preserve"> </w:t>
      </w:r>
      <w:hyperlink r:id="R06941e0e10534c62">
        <w:r w:rsidRPr="2CC6E9AF" w:rsidR="71C0C13A">
          <w:rPr>
            <w:rStyle w:val="Hyperlink"/>
            <w:noProof w:val="0"/>
            <w:color w:val="auto"/>
            <w:sz w:val="28"/>
            <w:szCs w:val="28"/>
            <w:lang w:val="en-US"/>
          </w:rPr>
          <w:t>https://www.visionaustralia.org/services/funding</w:t>
        </w:r>
      </w:hyperlink>
      <w:r w:rsidRPr="2CC6E9AF" w:rsidR="71C0C13A">
        <w:rPr>
          <w:noProof w:val="0"/>
          <w:color w:val="auto"/>
          <w:sz w:val="28"/>
          <w:szCs w:val="28"/>
          <w:lang w:val="en-US"/>
        </w:rPr>
        <w:t xml:space="preserve"> </w:t>
      </w:r>
    </w:p>
    <w:sectPr>
      <w:pgSz w:w="12240" w:h="15840" w:orient="portrait"/>
      <w:pgMar w:top="1440" w:right="1440" w:bottom="1440" w:left="1440" w:header="720" w:footer="720" w:gutter="0"/>
      <w:cols w:space="720"/>
      <w:docGrid w:linePitch="360"/>
      <w:headerReference w:type="default" r:id="R29097c872c3b424d"/>
      <w:footerReference w:type="default" r:id="R8ac6945da1f8424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C6E9AF" w:rsidTr="2CC6E9AF" w14:paraId="1497B418">
      <w:trPr>
        <w:trHeight w:val="300"/>
      </w:trPr>
      <w:tc>
        <w:tcPr>
          <w:tcW w:w="3120" w:type="dxa"/>
          <w:tcMar/>
        </w:tcPr>
        <w:p w:rsidR="2CC6E9AF" w:rsidP="2CC6E9AF" w:rsidRDefault="2CC6E9AF" w14:paraId="5C19BD78" w14:textId="2DEF8DCB">
          <w:pPr>
            <w:pStyle w:val="Header"/>
            <w:bidi w:val="0"/>
            <w:ind w:left="-115"/>
            <w:jc w:val="left"/>
          </w:pPr>
        </w:p>
      </w:tc>
      <w:tc>
        <w:tcPr>
          <w:tcW w:w="3120" w:type="dxa"/>
          <w:tcMar/>
        </w:tcPr>
        <w:p w:rsidR="2CC6E9AF" w:rsidP="2CC6E9AF" w:rsidRDefault="2CC6E9AF" w14:paraId="39CFB083" w14:textId="7D33CA23">
          <w:pPr>
            <w:pStyle w:val="Header"/>
            <w:bidi w:val="0"/>
            <w:jc w:val="center"/>
          </w:pPr>
        </w:p>
      </w:tc>
      <w:tc>
        <w:tcPr>
          <w:tcW w:w="3120" w:type="dxa"/>
          <w:tcMar/>
        </w:tcPr>
        <w:p w:rsidR="2CC6E9AF" w:rsidP="2CC6E9AF" w:rsidRDefault="2CC6E9AF" w14:paraId="73E87EC4" w14:textId="43DEE2BA">
          <w:pPr>
            <w:pStyle w:val="Header"/>
            <w:bidi w:val="0"/>
            <w:ind w:right="-115"/>
            <w:jc w:val="right"/>
          </w:pPr>
        </w:p>
      </w:tc>
    </w:tr>
  </w:tbl>
  <w:p w:rsidR="2CC6E9AF" w:rsidP="2CC6E9AF" w:rsidRDefault="2CC6E9AF" w14:paraId="44262126" w14:textId="4512102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C6E9AF" w:rsidTr="2CC6E9AF" w14:paraId="7447E6F9">
      <w:trPr>
        <w:trHeight w:val="300"/>
      </w:trPr>
      <w:tc>
        <w:tcPr>
          <w:tcW w:w="3120" w:type="dxa"/>
          <w:tcMar/>
        </w:tcPr>
        <w:p w:rsidR="2CC6E9AF" w:rsidP="2CC6E9AF" w:rsidRDefault="2CC6E9AF" w14:paraId="55FB112E" w14:textId="3F814926">
          <w:pPr>
            <w:bidi w:val="0"/>
            <w:ind w:left="-115"/>
            <w:jc w:val="left"/>
          </w:pPr>
          <w:r w:rsidR="2CC6E9AF">
            <w:drawing>
              <wp:inline wp14:editId="04D5D4B0" wp14:anchorId="5DBE97DF">
                <wp:extent cx="1762125" cy="561975"/>
                <wp:effectExtent l="0" t="0" r="0" b="0"/>
                <wp:docPr id="1868316588" name="" title=""/>
                <wp:cNvGraphicFramePr>
                  <a:graphicFrameLocks noChangeAspect="1"/>
                </wp:cNvGraphicFramePr>
                <a:graphic>
                  <a:graphicData uri="http://schemas.openxmlformats.org/drawingml/2006/picture">
                    <pic:pic>
                      <pic:nvPicPr>
                        <pic:cNvPr id="0" name=""/>
                        <pic:cNvPicPr/>
                      </pic:nvPicPr>
                      <pic:blipFill>
                        <a:blip r:embed="R50d66df0510b4fdd">
                          <a:extLst>
                            <a:ext xmlns:a="http://schemas.openxmlformats.org/drawingml/2006/main" uri="{28A0092B-C50C-407E-A947-70E740481C1C}">
                              <a14:useLocalDpi val="0"/>
                            </a:ext>
                          </a:extLst>
                        </a:blip>
                        <a:stretch>
                          <a:fillRect/>
                        </a:stretch>
                      </pic:blipFill>
                      <pic:spPr>
                        <a:xfrm>
                          <a:off x="0" y="0"/>
                          <a:ext cx="1762125" cy="561975"/>
                        </a:xfrm>
                        <a:prstGeom prst="rect">
                          <a:avLst/>
                        </a:prstGeom>
                      </pic:spPr>
                    </pic:pic>
                  </a:graphicData>
                </a:graphic>
              </wp:inline>
            </w:drawing>
          </w:r>
        </w:p>
      </w:tc>
      <w:tc>
        <w:tcPr>
          <w:tcW w:w="3120" w:type="dxa"/>
          <w:tcMar/>
        </w:tcPr>
        <w:p w:rsidR="2CC6E9AF" w:rsidP="2CC6E9AF" w:rsidRDefault="2CC6E9AF" w14:paraId="78193257" w14:textId="28A09A5D">
          <w:pPr>
            <w:pStyle w:val="Header"/>
            <w:bidi w:val="0"/>
            <w:jc w:val="center"/>
          </w:pPr>
        </w:p>
      </w:tc>
      <w:tc>
        <w:tcPr>
          <w:tcW w:w="3120" w:type="dxa"/>
          <w:tcMar/>
        </w:tcPr>
        <w:p w:rsidR="2CC6E9AF" w:rsidP="2CC6E9AF" w:rsidRDefault="2CC6E9AF" w14:paraId="3F47D13A" w14:textId="68FD38BA">
          <w:pPr>
            <w:pStyle w:val="Header"/>
            <w:bidi w:val="0"/>
            <w:ind w:right="-115"/>
            <w:jc w:val="right"/>
          </w:pPr>
        </w:p>
      </w:tc>
    </w:tr>
  </w:tbl>
  <w:p w:rsidR="2CC6E9AF" w:rsidP="2CC6E9AF" w:rsidRDefault="2CC6E9AF" w14:paraId="5808A77F" w14:textId="6BFD1A79">
    <w:pPr>
      <w:pStyle w:val="Header"/>
      <w:bidi w:val="0"/>
    </w:pPr>
  </w:p>
</w:hdr>
</file>

<file path=word/numbering.xml><?xml version="1.0" encoding="utf-8"?>
<w:numbering xmlns:w="http://schemas.openxmlformats.org/wordprocessingml/2006/main">
  <w:abstractNum xmlns:w="http://schemas.openxmlformats.org/wordprocessingml/2006/main" w:abstractNumId="4">
    <w:nsid w:val="189022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bd2dd1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fddf6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15e82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192C9C"/>
    <w:rsid w:val="00A72985"/>
    <w:rsid w:val="01F81C32"/>
    <w:rsid w:val="024E450B"/>
    <w:rsid w:val="02A26264"/>
    <w:rsid w:val="0371EB61"/>
    <w:rsid w:val="04D7D956"/>
    <w:rsid w:val="051884E5"/>
    <w:rsid w:val="05244CAF"/>
    <w:rsid w:val="05DA7364"/>
    <w:rsid w:val="066F1BAE"/>
    <w:rsid w:val="06C4ABB1"/>
    <w:rsid w:val="09665CD7"/>
    <w:rsid w:val="09FEA5B0"/>
    <w:rsid w:val="0A2DF2D0"/>
    <w:rsid w:val="0D9E434B"/>
    <w:rsid w:val="0DA34FFD"/>
    <w:rsid w:val="0DD0E144"/>
    <w:rsid w:val="0E39B382"/>
    <w:rsid w:val="11024C6D"/>
    <w:rsid w:val="11DF8B3B"/>
    <w:rsid w:val="12A7829E"/>
    <w:rsid w:val="154F267A"/>
    <w:rsid w:val="15BB6D0D"/>
    <w:rsid w:val="17F60774"/>
    <w:rsid w:val="182F20E7"/>
    <w:rsid w:val="1969B3E1"/>
    <w:rsid w:val="19759670"/>
    <w:rsid w:val="1A4F67EF"/>
    <w:rsid w:val="1B42C3AD"/>
    <w:rsid w:val="1E3B4ADF"/>
    <w:rsid w:val="1F12568C"/>
    <w:rsid w:val="1FA69164"/>
    <w:rsid w:val="1FCBDB58"/>
    <w:rsid w:val="206A76A3"/>
    <w:rsid w:val="22E0795B"/>
    <w:rsid w:val="2406B86B"/>
    <w:rsid w:val="25607CF5"/>
    <w:rsid w:val="26B1B50C"/>
    <w:rsid w:val="29A3B80C"/>
    <w:rsid w:val="2A061CC1"/>
    <w:rsid w:val="2C1C3084"/>
    <w:rsid w:val="2C2C9916"/>
    <w:rsid w:val="2CC6E9AF"/>
    <w:rsid w:val="2D82CA29"/>
    <w:rsid w:val="2EBB0E73"/>
    <w:rsid w:val="2F454C51"/>
    <w:rsid w:val="2F68244B"/>
    <w:rsid w:val="34A8C568"/>
    <w:rsid w:val="35BE40FF"/>
    <w:rsid w:val="37027620"/>
    <w:rsid w:val="3709B305"/>
    <w:rsid w:val="37BC30CE"/>
    <w:rsid w:val="382EF5CB"/>
    <w:rsid w:val="387D8296"/>
    <w:rsid w:val="38B049AC"/>
    <w:rsid w:val="3C71ADD4"/>
    <w:rsid w:val="3D8B68B4"/>
    <w:rsid w:val="3DAF0852"/>
    <w:rsid w:val="40969620"/>
    <w:rsid w:val="41878130"/>
    <w:rsid w:val="429CD67D"/>
    <w:rsid w:val="4AAAF134"/>
    <w:rsid w:val="4BFE962B"/>
    <w:rsid w:val="4C6489CF"/>
    <w:rsid w:val="4DE76874"/>
    <w:rsid w:val="4F16BDFD"/>
    <w:rsid w:val="4F20A2C0"/>
    <w:rsid w:val="4FEC0786"/>
    <w:rsid w:val="529A007C"/>
    <w:rsid w:val="52BB9206"/>
    <w:rsid w:val="52FDA738"/>
    <w:rsid w:val="53919E9E"/>
    <w:rsid w:val="577AFC0D"/>
    <w:rsid w:val="58229FC4"/>
    <w:rsid w:val="592F31D6"/>
    <w:rsid w:val="593456C0"/>
    <w:rsid w:val="5B192C9C"/>
    <w:rsid w:val="5E39B766"/>
    <w:rsid w:val="5F6F5DFC"/>
    <w:rsid w:val="60BDAD60"/>
    <w:rsid w:val="61FCFE6C"/>
    <w:rsid w:val="64DA4FBC"/>
    <w:rsid w:val="64FE2C6C"/>
    <w:rsid w:val="65A40024"/>
    <w:rsid w:val="65F4D22A"/>
    <w:rsid w:val="6776F56C"/>
    <w:rsid w:val="69BFF386"/>
    <w:rsid w:val="6EB3B2EE"/>
    <w:rsid w:val="6F2F7629"/>
    <w:rsid w:val="7039E34A"/>
    <w:rsid w:val="71C0C13A"/>
    <w:rsid w:val="720B52F7"/>
    <w:rsid w:val="72FC1DA7"/>
    <w:rsid w:val="73A2CAE2"/>
    <w:rsid w:val="73E4390A"/>
    <w:rsid w:val="74BBB6D1"/>
    <w:rsid w:val="751DEF6C"/>
    <w:rsid w:val="769F7DBC"/>
    <w:rsid w:val="7B287ACF"/>
    <w:rsid w:val="7CA469AE"/>
    <w:rsid w:val="7D03C72B"/>
    <w:rsid w:val="7E583212"/>
    <w:rsid w:val="7FE8B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92C9C"/>
  <w15:chartTrackingRefBased/>
  <w15:docId w15:val="{9A18C769-6078-4902-AD73-AB0E277582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Header">
    <w:uiPriority w:val="99"/>
    <w:name w:val="header"/>
    <w:basedOn w:val="Normal"/>
    <w:unhideWhenUsed/>
    <w:rsid w:val="2CC6E9AF"/>
    <w:pPr>
      <w:tabs>
        <w:tab w:val="center" w:leader="none" w:pos="4680"/>
        <w:tab w:val="right" w:leader="none" w:pos="9360"/>
      </w:tabs>
      <w:spacing w:after="0" w:line="240" w:lineRule="auto"/>
    </w:pPr>
  </w:style>
  <w:style w:type="paragraph" w:styleId="Footer">
    <w:uiPriority w:val="99"/>
    <w:name w:val="footer"/>
    <w:basedOn w:val="Normal"/>
    <w:unhideWhenUsed/>
    <w:rsid w:val="2CC6E9A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8e0970bb92d4afe" /><Relationship Type="http://schemas.openxmlformats.org/officeDocument/2006/relationships/hyperlink" Target="https://www.visionaustralia.org/services/funding" TargetMode="External" Id="R06941e0e10534c62" /><Relationship Type="http://schemas.openxmlformats.org/officeDocument/2006/relationships/header" Target="header.xml" Id="R29097c872c3b424d" /><Relationship Type="http://schemas.openxmlformats.org/officeDocument/2006/relationships/footer" Target="footer.xml" Id="R8ac6945da1f8424b" /></Relationships>
</file>

<file path=word/_rels/header.xml.rels>&#65279;<?xml version="1.0" encoding="utf-8"?><Relationships xmlns="http://schemas.openxmlformats.org/package/2006/relationships"><Relationship Type="http://schemas.openxmlformats.org/officeDocument/2006/relationships/image" Target="/media/image.png" Id="R50d66df0510b4fd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EB0BCC4975E4EB042F8C0090C9F36" ma:contentTypeVersion="14" ma:contentTypeDescription="Create a new document." ma:contentTypeScope="" ma:versionID="efe902521660148843c803fb37b50ccd">
  <xsd:schema xmlns:xsd="http://www.w3.org/2001/XMLSchema" xmlns:xs="http://www.w3.org/2001/XMLSchema" xmlns:p="http://schemas.microsoft.com/office/2006/metadata/properties" xmlns:ns2="afff87dc-4219-4f9e-8870-67c6c4e8c575" xmlns:ns3="4dab33ea-b52e-4e58-af8c-eecb78d5b6bf" targetNamespace="http://schemas.microsoft.com/office/2006/metadata/properties" ma:root="true" ma:fieldsID="e4e3e08e9eeaa701ae7ebedd675f003a" ns2:_="" ns3:_="">
    <xsd:import namespace="afff87dc-4219-4f9e-8870-67c6c4e8c575"/>
    <xsd:import namespace="4dab33ea-b52e-4e58-af8c-eecb78d5b6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87dc-4219-4f9e-8870-67c6c4e8c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ab33ea-b52e-4e58-af8c-eecb78d5b6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88a3551-0b77-4c8f-9246-c24ff0bf92fa}" ma:internalName="TaxCatchAll" ma:showField="CatchAllData" ma:web="4dab33ea-b52e-4e58-af8c-eecb78d5b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ab33ea-b52e-4e58-af8c-eecb78d5b6bf" xsi:nil="true"/>
    <lcf76f155ced4ddcb4097134ff3c332f xmlns="afff87dc-4219-4f9e-8870-67c6c4e8c5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1A6843-7BB4-4C6F-866D-6DD97659E792}"/>
</file>

<file path=customXml/itemProps2.xml><?xml version="1.0" encoding="utf-8"?>
<ds:datastoreItem xmlns:ds="http://schemas.openxmlformats.org/officeDocument/2006/customXml" ds:itemID="{6B9BB51D-F74F-4569-94DA-F329D8EF29CD}"/>
</file>

<file path=customXml/itemProps3.xml><?xml version="1.0" encoding="utf-8"?>
<ds:datastoreItem xmlns:ds="http://schemas.openxmlformats.org/officeDocument/2006/customXml" ds:itemID="{44093817-F761-4739-B03D-B11ED49BDD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 Dalakouras</dc:creator>
  <keywords/>
  <dc:description/>
  <lastModifiedBy>Liz Dalakouras</lastModifiedBy>
  <dcterms:created xsi:type="dcterms:W3CDTF">2024-11-21T22:47:05.0000000Z</dcterms:created>
  <dcterms:modified xsi:type="dcterms:W3CDTF">2025-01-20T00:08:37.7596768Z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0x010100F21EB0BCC4975E4EB042F8C0090C9F36</vt:lpwstr>
  </property>
  <property fmtid="{D5CDD505-2E9C-101B-9397-08002B2CF9AE}" pid="3" name="MediaServiceImageTags">
    <vt:lpwstr/>
  </property>
</Properties>
</file>