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8F4F" w14:textId="77777777" w:rsidR="0079268C" w:rsidRDefault="0079268C" w:rsidP="0079268C">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E2DEA97" wp14:editId="528D787F">
            <wp:extent cx="2419350" cy="771525"/>
            <wp:effectExtent l="0" t="0" r="0" b="9525"/>
            <wp:docPr id="1" name="Picture 1"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 logo &#10;Blindness. Low vision. Opportunit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771525"/>
                    </a:xfrm>
                    <a:prstGeom prst="rect">
                      <a:avLst/>
                    </a:prstGeom>
                    <a:noFill/>
                    <a:ln>
                      <a:noFill/>
                    </a:ln>
                  </pic:spPr>
                </pic:pic>
              </a:graphicData>
            </a:graphic>
          </wp:inline>
        </w:drawing>
      </w:r>
      <w:r>
        <w:rPr>
          <w:rStyle w:val="eop"/>
          <w:rFonts w:ascii="Aptos" w:eastAsiaTheme="majorEastAsia" w:hAnsi="Aptos" w:cs="Segoe UI"/>
          <w:sz w:val="22"/>
          <w:szCs w:val="22"/>
        </w:rPr>
        <w:t> </w:t>
      </w:r>
    </w:p>
    <w:p w14:paraId="0A32B659" w14:textId="77777777" w:rsidR="0079268C" w:rsidRDefault="0079268C" w:rsidP="0079268C">
      <w:pPr>
        <w:pStyle w:val="paragraph"/>
        <w:spacing w:before="0" w:beforeAutospacing="0" w:after="0" w:afterAutospacing="0"/>
        <w:jc w:val="both"/>
        <w:textAlignment w:val="baseline"/>
        <w:rPr>
          <w:rFonts w:ascii="Segoe UI" w:hAnsi="Segoe UI" w:cs="Segoe UI"/>
          <w:sz w:val="18"/>
          <w:szCs w:val="18"/>
        </w:rPr>
      </w:pPr>
      <w:r>
        <w:rPr>
          <w:rStyle w:val="eop"/>
          <w:rFonts w:ascii="Aptos Display" w:eastAsiaTheme="majorEastAsia" w:hAnsi="Aptos Display" w:cs="Segoe UI"/>
          <w:sz w:val="56"/>
          <w:szCs w:val="56"/>
        </w:rPr>
        <w:t> </w:t>
      </w:r>
    </w:p>
    <w:p w14:paraId="568A3658" w14:textId="0DD82208" w:rsidR="0079268C" w:rsidRDefault="0079268C" w:rsidP="0079268C">
      <w:pPr>
        <w:pStyle w:val="paragraph"/>
        <w:spacing w:before="0" w:beforeAutospacing="0" w:after="0" w:afterAutospacing="0"/>
        <w:jc w:val="both"/>
        <w:textAlignment w:val="baseline"/>
        <w:rPr>
          <w:rFonts w:ascii="Segoe UI" w:hAnsi="Segoe UI" w:cs="Segoe UI"/>
          <w:sz w:val="18"/>
          <w:szCs w:val="18"/>
        </w:rPr>
      </w:pPr>
    </w:p>
    <w:p w14:paraId="0F53A8C9" w14:textId="5CC685F7" w:rsidR="0079268C" w:rsidRPr="0079268C" w:rsidRDefault="0079268C" w:rsidP="0079268C">
      <w:pPr>
        <w:pStyle w:val="paragraph"/>
        <w:spacing w:before="0" w:beforeAutospacing="0" w:after="0" w:afterAutospacing="0"/>
        <w:jc w:val="both"/>
        <w:textAlignment w:val="baseline"/>
        <w:rPr>
          <w:rStyle w:val="eop"/>
          <w:rFonts w:ascii="Arial" w:eastAsiaTheme="majorEastAsia" w:hAnsi="Arial" w:cs="Arial"/>
          <w:b/>
          <w:bCs/>
          <w:sz w:val="36"/>
          <w:szCs w:val="36"/>
        </w:rPr>
      </w:pPr>
      <w:r w:rsidRPr="0079268C">
        <w:rPr>
          <w:rStyle w:val="normaltextrun"/>
          <w:rFonts w:ascii="Arial" w:eastAsiaTheme="majorEastAsia" w:hAnsi="Arial" w:cs="Arial"/>
          <w:b/>
          <w:bCs/>
          <w:sz w:val="36"/>
          <w:szCs w:val="36"/>
        </w:rPr>
        <w:t>Vision Australia Submission</w:t>
      </w:r>
      <w:r w:rsidRPr="0079268C">
        <w:rPr>
          <w:rStyle w:val="eop"/>
          <w:rFonts w:ascii="Arial" w:eastAsiaTheme="majorEastAsia" w:hAnsi="Arial" w:cs="Arial"/>
          <w:b/>
          <w:bCs/>
          <w:sz w:val="36"/>
          <w:szCs w:val="36"/>
        </w:rPr>
        <w:t>: Foundational Supports</w:t>
      </w:r>
    </w:p>
    <w:p w14:paraId="55E810D7" w14:textId="77777777" w:rsidR="0079268C" w:rsidRDefault="0079268C" w:rsidP="0079268C">
      <w:pPr>
        <w:pStyle w:val="paragraph"/>
        <w:spacing w:before="0" w:beforeAutospacing="0" w:after="0" w:afterAutospacing="0"/>
        <w:jc w:val="both"/>
        <w:textAlignment w:val="baseline"/>
        <w:rPr>
          <w:rStyle w:val="normaltextrun"/>
          <w:rFonts w:ascii="Arial" w:eastAsiaTheme="majorEastAsia" w:hAnsi="Arial" w:cs="Arial"/>
          <w:sz w:val="28"/>
          <w:szCs w:val="28"/>
        </w:rPr>
      </w:pPr>
    </w:p>
    <w:p w14:paraId="796B81FA" w14:textId="66974C45" w:rsidR="0079268C" w:rsidRDefault="0079268C" w:rsidP="0079268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8"/>
          <w:szCs w:val="28"/>
        </w:rPr>
        <w:t>Submitted to: Department of Social Services</w:t>
      </w:r>
      <w:r>
        <w:rPr>
          <w:rStyle w:val="eop"/>
          <w:rFonts w:ascii="Arial" w:eastAsiaTheme="majorEastAsia" w:hAnsi="Arial" w:cs="Arial"/>
          <w:sz w:val="28"/>
          <w:szCs w:val="28"/>
        </w:rPr>
        <w:t> </w:t>
      </w:r>
    </w:p>
    <w:p w14:paraId="59227A4D" w14:textId="77777777" w:rsidR="0079268C" w:rsidRDefault="0079268C" w:rsidP="0079268C">
      <w:pPr>
        <w:pStyle w:val="paragraph"/>
        <w:spacing w:before="0" w:beforeAutospacing="0" w:after="0" w:afterAutospacing="0"/>
        <w:jc w:val="both"/>
        <w:textAlignment w:val="baseline"/>
        <w:rPr>
          <w:rStyle w:val="normaltextrun"/>
          <w:rFonts w:ascii="Arial" w:eastAsiaTheme="majorEastAsia" w:hAnsi="Arial" w:cs="Arial"/>
          <w:sz w:val="28"/>
          <w:szCs w:val="28"/>
        </w:rPr>
      </w:pPr>
    </w:p>
    <w:p w14:paraId="2C664D48" w14:textId="43A2D718" w:rsidR="0079268C" w:rsidRDefault="0079268C" w:rsidP="0079268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8"/>
          <w:szCs w:val="28"/>
        </w:rPr>
        <w:t>Date: 4 December 2024</w:t>
      </w:r>
    </w:p>
    <w:p w14:paraId="5BC19E91" w14:textId="77777777" w:rsidR="0079268C" w:rsidRDefault="0079268C" w:rsidP="0079268C">
      <w:pPr>
        <w:pStyle w:val="paragraph"/>
        <w:spacing w:before="0" w:beforeAutospacing="0" w:after="0" w:afterAutospacing="0"/>
        <w:jc w:val="both"/>
        <w:textAlignment w:val="baseline"/>
        <w:rPr>
          <w:rStyle w:val="normaltextrun"/>
          <w:rFonts w:ascii="Arial" w:eastAsiaTheme="majorEastAsia" w:hAnsi="Arial" w:cs="Arial"/>
          <w:sz w:val="28"/>
          <w:szCs w:val="28"/>
        </w:rPr>
      </w:pPr>
    </w:p>
    <w:p w14:paraId="6BAF8790" w14:textId="6A3D90E0" w:rsidR="0079268C" w:rsidRDefault="0079268C" w:rsidP="0079268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8"/>
          <w:szCs w:val="28"/>
        </w:rPr>
        <w:t xml:space="preserve">Submission approved by: Chris Edwards, General Manager Corporate Affairs and Advocacy </w:t>
      </w:r>
    </w:p>
    <w:p w14:paraId="47F0994C" w14:textId="77777777" w:rsidR="0079268C" w:rsidRDefault="0079268C" w:rsidP="0079268C">
      <w:pPr>
        <w:pStyle w:val="paragraph"/>
        <w:pBdr>
          <w:bottom w:val="single" w:sz="6" w:space="1" w:color="000000"/>
        </w:pBdr>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8"/>
          <w:szCs w:val="28"/>
        </w:rPr>
        <w:t> </w:t>
      </w:r>
    </w:p>
    <w:p w14:paraId="2389BCEA" w14:textId="7621137A" w:rsidR="0079268C" w:rsidRPr="0079268C" w:rsidRDefault="0079268C" w:rsidP="0079268C">
      <w:pPr>
        <w:rPr>
          <w:rFonts w:ascii="Arial" w:eastAsiaTheme="majorEastAsia" w:hAnsi="Arial" w:cs="Arial"/>
          <w:kern w:val="0"/>
          <w:sz w:val="40"/>
          <w:szCs w:val="40"/>
          <w:lang w:eastAsia="en-AU"/>
        </w:rPr>
      </w:pPr>
      <w:r>
        <w:rPr>
          <w:rStyle w:val="eop"/>
          <w:rFonts w:ascii="Arial" w:eastAsiaTheme="majorEastAsia" w:hAnsi="Arial" w:cs="Arial"/>
          <w:sz w:val="40"/>
          <w:szCs w:val="40"/>
        </w:rPr>
        <w:br w:type="page"/>
      </w:r>
    </w:p>
    <w:p w14:paraId="7F6EB9A8" w14:textId="38848D97" w:rsidR="0079268C" w:rsidRPr="0079268C" w:rsidRDefault="00DC2A11" w:rsidP="0079268C">
      <w:pPr>
        <w:pStyle w:val="Heading2"/>
        <w:spacing w:before="0" w:after="0" w:line="240" w:lineRule="auto"/>
        <w:contextualSpacing/>
        <w:jc w:val="both"/>
      </w:pPr>
      <w:r w:rsidRPr="0079268C">
        <w:lastRenderedPageBreak/>
        <w:t xml:space="preserve">Introduction </w:t>
      </w:r>
    </w:p>
    <w:p w14:paraId="07D2767E" w14:textId="10916CFB" w:rsidR="00195FF2" w:rsidRDefault="007C5041" w:rsidP="0079268C">
      <w:pPr>
        <w:spacing w:after="0" w:line="240" w:lineRule="auto"/>
        <w:contextualSpacing/>
        <w:jc w:val="both"/>
        <w:rPr>
          <w:rFonts w:ascii="Arial" w:hAnsi="Arial" w:cs="Arial"/>
          <w:sz w:val="24"/>
          <w:szCs w:val="24"/>
        </w:rPr>
      </w:pPr>
      <w:r w:rsidRPr="0079268C">
        <w:rPr>
          <w:rFonts w:ascii="Arial" w:hAnsi="Arial" w:cs="Arial"/>
          <w:sz w:val="24"/>
          <w:szCs w:val="24"/>
        </w:rPr>
        <w:t xml:space="preserve">Vision Australia welcomes the opportunity to provide this submission to the Department of Social Services, as part of its consultation </w:t>
      </w:r>
      <w:r w:rsidR="0023254A" w:rsidRPr="0079268C">
        <w:rPr>
          <w:rFonts w:ascii="Arial" w:hAnsi="Arial" w:cs="Arial"/>
          <w:sz w:val="24"/>
          <w:szCs w:val="24"/>
        </w:rPr>
        <w:t xml:space="preserve">to inform the design of </w:t>
      </w:r>
      <w:r w:rsidRPr="0079268C">
        <w:rPr>
          <w:rFonts w:ascii="Arial" w:hAnsi="Arial" w:cs="Arial"/>
          <w:sz w:val="24"/>
          <w:szCs w:val="24"/>
        </w:rPr>
        <w:t xml:space="preserve">Foundational Supports. </w:t>
      </w:r>
      <w:r w:rsidR="0023254A" w:rsidRPr="0079268C">
        <w:rPr>
          <w:rFonts w:ascii="Arial" w:hAnsi="Arial" w:cs="Arial"/>
          <w:sz w:val="24"/>
          <w:szCs w:val="24"/>
        </w:rPr>
        <w:t>Vision Australia acknowledges that there is an ongoing need in the disability community for supports additional to those provided by the NDIS, mainstream services an</w:t>
      </w:r>
      <w:r w:rsidR="00E42EE0" w:rsidRPr="0079268C">
        <w:rPr>
          <w:rFonts w:ascii="Arial" w:hAnsi="Arial" w:cs="Arial"/>
          <w:sz w:val="24"/>
          <w:szCs w:val="24"/>
        </w:rPr>
        <w:t>d</w:t>
      </w:r>
      <w:r w:rsidR="0023254A" w:rsidRPr="0079268C">
        <w:rPr>
          <w:rFonts w:ascii="Arial" w:hAnsi="Arial" w:cs="Arial"/>
          <w:sz w:val="24"/>
          <w:szCs w:val="24"/>
        </w:rPr>
        <w:t xml:space="preserve"> other Government bodies. We welcome the commitment of all Australian Governments to these reforms </w:t>
      </w:r>
      <w:r w:rsidR="006B6948" w:rsidRPr="0079268C">
        <w:rPr>
          <w:rFonts w:ascii="Arial" w:hAnsi="Arial" w:cs="Arial"/>
          <w:sz w:val="24"/>
          <w:szCs w:val="24"/>
        </w:rPr>
        <w:t xml:space="preserve">as they will play an important role in building the capacity of people with disability </w:t>
      </w:r>
      <w:r w:rsidR="0063701E" w:rsidRPr="0079268C">
        <w:rPr>
          <w:rFonts w:ascii="Arial" w:hAnsi="Arial" w:cs="Arial"/>
          <w:sz w:val="24"/>
          <w:szCs w:val="24"/>
        </w:rPr>
        <w:t xml:space="preserve">to ensure </w:t>
      </w:r>
      <w:r w:rsidR="006B6948" w:rsidRPr="0079268C">
        <w:rPr>
          <w:rFonts w:ascii="Arial" w:hAnsi="Arial" w:cs="Arial"/>
          <w:sz w:val="24"/>
          <w:szCs w:val="24"/>
        </w:rPr>
        <w:t xml:space="preserve">that they </w:t>
      </w:r>
      <w:r w:rsidR="00E336C7" w:rsidRPr="0079268C">
        <w:rPr>
          <w:rFonts w:ascii="Arial" w:hAnsi="Arial" w:cs="Arial"/>
          <w:sz w:val="24"/>
          <w:szCs w:val="24"/>
        </w:rPr>
        <w:t xml:space="preserve">can participate fully in social, community and civic life. </w:t>
      </w:r>
    </w:p>
    <w:p w14:paraId="7773DA8A" w14:textId="77777777" w:rsidR="0079268C" w:rsidRPr="0079268C" w:rsidRDefault="0079268C" w:rsidP="0079268C">
      <w:pPr>
        <w:spacing w:after="0" w:line="240" w:lineRule="auto"/>
        <w:contextualSpacing/>
        <w:jc w:val="both"/>
        <w:rPr>
          <w:rFonts w:ascii="Arial" w:hAnsi="Arial" w:cs="Arial"/>
          <w:sz w:val="24"/>
          <w:szCs w:val="24"/>
        </w:rPr>
      </w:pPr>
    </w:p>
    <w:p w14:paraId="067477E2" w14:textId="3D27BCD8" w:rsidR="0079268C" w:rsidRPr="0079268C" w:rsidRDefault="0063701E" w:rsidP="0079268C">
      <w:pPr>
        <w:pStyle w:val="Heading2"/>
        <w:spacing w:before="0" w:after="0" w:line="240" w:lineRule="auto"/>
        <w:contextualSpacing/>
        <w:jc w:val="both"/>
      </w:pPr>
      <w:r w:rsidRPr="0079268C">
        <w:t xml:space="preserve">Recommendations </w:t>
      </w:r>
    </w:p>
    <w:p w14:paraId="4B8B03C5" w14:textId="26477BEE" w:rsidR="00C859DF" w:rsidRPr="0079268C" w:rsidRDefault="00D45866" w:rsidP="0079268C">
      <w:pPr>
        <w:pStyle w:val="ListParagraph"/>
        <w:numPr>
          <w:ilvl w:val="0"/>
          <w:numId w:val="1"/>
        </w:numPr>
        <w:spacing w:after="0" w:line="240" w:lineRule="auto"/>
        <w:jc w:val="both"/>
        <w:rPr>
          <w:rFonts w:ascii="Arial" w:hAnsi="Arial" w:cs="Arial"/>
          <w:sz w:val="24"/>
          <w:szCs w:val="24"/>
        </w:rPr>
      </w:pPr>
      <w:r w:rsidRPr="0079268C">
        <w:rPr>
          <w:rFonts w:ascii="Arial" w:hAnsi="Arial" w:cs="Arial"/>
          <w:sz w:val="24"/>
          <w:szCs w:val="24"/>
        </w:rPr>
        <w:t xml:space="preserve">There must be dedicated funding to enable specialist providers to </w:t>
      </w:r>
      <w:r w:rsidR="00C859DF" w:rsidRPr="0079268C">
        <w:rPr>
          <w:rFonts w:ascii="Arial" w:hAnsi="Arial" w:cs="Arial"/>
          <w:sz w:val="24"/>
          <w:szCs w:val="24"/>
        </w:rPr>
        <w:t>develop and maintain tailored information resources for low incidence disability cohorts such as blindness and low vision</w:t>
      </w:r>
      <w:r w:rsidR="00522535" w:rsidRPr="0079268C">
        <w:rPr>
          <w:rFonts w:ascii="Arial" w:hAnsi="Arial" w:cs="Arial"/>
          <w:sz w:val="24"/>
          <w:szCs w:val="24"/>
        </w:rPr>
        <w:t xml:space="preserve">. </w:t>
      </w:r>
    </w:p>
    <w:p w14:paraId="44EC08ED" w14:textId="320468FC" w:rsidR="00522535" w:rsidRPr="0079268C" w:rsidRDefault="00522535" w:rsidP="0079268C">
      <w:pPr>
        <w:pStyle w:val="ListParagraph"/>
        <w:numPr>
          <w:ilvl w:val="0"/>
          <w:numId w:val="1"/>
        </w:numPr>
        <w:spacing w:after="0" w:line="240" w:lineRule="auto"/>
        <w:jc w:val="both"/>
        <w:rPr>
          <w:rFonts w:ascii="Arial" w:hAnsi="Arial" w:cs="Arial"/>
          <w:sz w:val="24"/>
          <w:szCs w:val="24"/>
        </w:rPr>
      </w:pPr>
      <w:r w:rsidRPr="0079268C">
        <w:rPr>
          <w:rFonts w:ascii="Arial" w:hAnsi="Arial" w:cs="Arial"/>
          <w:sz w:val="24"/>
          <w:szCs w:val="24"/>
        </w:rPr>
        <w:t xml:space="preserve">There is a need for funding to support </w:t>
      </w:r>
      <w:r w:rsidR="00460CB1" w:rsidRPr="0079268C">
        <w:rPr>
          <w:rFonts w:ascii="Arial" w:hAnsi="Arial" w:cs="Arial"/>
          <w:sz w:val="24"/>
          <w:szCs w:val="24"/>
        </w:rPr>
        <w:t>ongoing delivery of capacity building programs.</w:t>
      </w:r>
      <w:r w:rsidR="00520FA7" w:rsidRPr="0079268C">
        <w:rPr>
          <w:rFonts w:ascii="Arial" w:hAnsi="Arial" w:cs="Arial"/>
          <w:sz w:val="24"/>
          <w:szCs w:val="24"/>
        </w:rPr>
        <w:t xml:space="preserve"> </w:t>
      </w:r>
    </w:p>
    <w:p w14:paraId="62AD2383" w14:textId="05092AE5" w:rsidR="0079268C" w:rsidRPr="0079268C" w:rsidRDefault="00520FA7" w:rsidP="0079268C">
      <w:pPr>
        <w:pStyle w:val="ListParagraph"/>
        <w:numPr>
          <w:ilvl w:val="0"/>
          <w:numId w:val="1"/>
        </w:numPr>
        <w:spacing w:after="0" w:line="240" w:lineRule="auto"/>
        <w:jc w:val="both"/>
        <w:rPr>
          <w:rFonts w:ascii="Arial" w:hAnsi="Arial" w:cs="Arial"/>
          <w:sz w:val="24"/>
          <w:szCs w:val="24"/>
        </w:rPr>
      </w:pPr>
      <w:r w:rsidRPr="0079268C">
        <w:rPr>
          <w:rFonts w:ascii="Arial" w:hAnsi="Arial" w:cs="Arial"/>
          <w:sz w:val="24"/>
          <w:szCs w:val="24"/>
        </w:rPr>
        <w:t xml:space="preserve">With appropriate funding in place, specialist providers could play an important role in building the capacity of mainstream providers and community organisations </w:t>
      </w:r>
      <w:r w:rsidR="00CF2A78" w:rsidRPr="0079268C">
        <w:rPr>
          <w:rFonts w:ascii="Arial" w:hAnsi="Arial" w:cs="Arial"/>
          <w:sz w:val="24"/>
          <w:szCs w:val="24"/>
        </w:rPr>
        <w:t>to be inclusive of people with disability.</w:t>
      </w:r>
    </w:p>
    <w:p w14:paraId="1408E3DC" w14:textId="19D6DB70" w:rsidR="0063701E" w:rsidRPr="0079268C" w:rsidRDefault="008B3DF4" w:rsidP="0079268C">
      <w:pPr>
        <w:pStyle w:val="ListParagraph"/>
        <w:numPr>
          <w:ilvl w:val="0"/>
          <w:numId w:val="1"/>
        </w:numPr>
        <w:spacing w:after="0" w:line="240" w:lineRule="auto"/>
        <w:jc w:val="both"/>
        <w:rPr>
          <w:rFonts w:ascii="Arial" w:hAnsi="Arial" w:cs="Arial"/>
          <w:sz w:val="24"/>
          <w:szCs w:val="24"/>
        </w:rPr>
      </w:pPr>
      <w:r w:rsidRPr="0079268C">
        <w:rPr>
          <w:rFonts w:ascii="Arial" w:hAnsi="Arial" w:cs="Arial"/>
          <w:sz w:val="24"/>
          <w:szCs w:val="24"/>
        </w:rPr>
        <w:t xml:space="preserve">Many children with vision impairment </w:t>
      </w:r>
      <w:r w:rsidR="00D45866" w:rsidRPr="0079268C">
        <w:rPr>
          <w:rFonts w:ascii="Arial" w:hAnsi="Arial" w:cs="Arial"/>
          <w:sz w:val="24"/>
          <w:szCs w:val="24"/>
        </w:rPr>
        <w:t xml:space="preserve">will require </w:t>
      </w:r>
      <w:r w:rsidR="00D23E9B" w:rsidRPr="0079268C">
        <w:rPr>
          <w:rFonts w:ascii="Arial" w:hAnsi="Arial" w:cs="Arial"/>
          <w:sz w:val="24"/>
          <w:szCs w:val="24"/>
        </w:rPr>
        <w:t>increased access to short-term early intervention support outside the NDI</w:t>
      </w:r>
      <w:r w:rsidR="00D45866" w:rsidRPr="0079268C">
        <w:rPr>
          <w:rFonts w:ascii="Arial" w:hAnsi="Arial" w:cs="Arial"/>
          <w:sz w:val="24"/>
          <w:szCs w:val="24"/>
        </w:rPr>
        <w:t>S and this should be addressed through foundational supports.</w:t>
      </w:r>
    </w:p>
    <w:p w14:paraId="35502EF2" w14:textId="7885EC13" w:rsidR="00EC6E01" w:rsidRPr="0079268C" w:rsidRDefault="00EC6E01" w:rsidP="0079268C">
      <w:pPr>
        <w:pStyle w:val="ListParagraph"/>
        <w:numPr>
          <w:ilvl w:val="0"/>
          <w:numId w:val="1"/>
        </w:numPr>
        <w:spacing w:after="0" w:line="240" w:lineRule="auto"/>
        <w:jc w:val="both"/>
        <w:rPr>
          <w:rFonts w:ascii="Arial" w:hAnsi="Arial" w:cs="Arial"/>
          <w:sz w:val="24"/>
          <w:szCs w:val="24"/>
        </w:rPr>
      </w:pPr>
      <w:r w:rsidRPr="0079268C">
        <w:rPr>
          <w:rFonts w:ascii="Arial" w:hAnsi="Arial" w:cs="Arial"/>
          <w:sz w:val="24"/>
          <w:szCs w:val="24"/>
        </w:rPr>
        <w:t xml:space="preserve">Clear referral pathways must be available to families. </w:t>
      </w:r>
      <w:r w:rsidR="00463066" w:rsidRPr="0079268C">
        <w:rPr>
          <w:rFonts w:ascii="Arial" w:hAnsi="Arial" w:cs="Arial"/>
          <w:sz w:val="24"/>
          <w:szCs w:val="24"/>
        </w:rPr>
        <w:t xml:space="preserve">Parents often have </w:t>
      </w:r>
      <w:r w:rsidR="0080547E" w:rsidRPr="0079268C">
        <w:rPr>
          <w:rFonts w:ascii="Arial" w:hAnsi="Arial" w:cs="Arial"/>
          <w:sz w:val="24"/>
          <w:szCs w:val="24"/>
        </w:rPr>
        <w:t>limited knowledge of the types of services that are both necessary and available at their child’s point of diagno</w:t>
      </w:r>
      <w:r w:rsidR="000B049B" w:rsidRPr="0079268C">
        <w:rPr>
          <w:rFonts w:ascii="Arial" w:hAnsi="Arial" w:cs="Arial"/>
          <w:sz w:val="24"/>
          <w:szCs w:val="24"/>
        </w:rPr>
        <w:t>sis and they must be supported with referral processes that operate effectively across the health and disability sectors.</w:t>
      </w:r>
      <w:r w:rsidR="0080547E" w:rsidRPr="0079268C">
        <w:rPr>
          <w:rFonts w:ascii="Arial" w:hAnsi="Arial" w:cs="Arial"/>
          <w:sz w:val="24"/>
          <w:szCs w:val="24"/>
        </w:rPr>
        <w:t xml:space="preserve"> </w:t>
      </w:r>
    </w:p>
    <w:p w14:paraId="6593A2AD" w14:textId="493CC610" w:rsidR="00B334C8" w:rsidRPr="0079268C" w:rsidRDefault="00B45864" w:rsidP="0079268C">
      <w:pPr>
        <w:pStyle w:val="ListParagraph"/>
        <w:numPr>
          <w:ilvl w:val="0"/>
          <w:numId w:val="1"/>
        </w:numPr>
        <w:spacing w:after="0" w:line="240" w:lineRule="auto"/>
        <w:jc w:val="both"/>
        <w:rPr>
          <w:rFonts w:ascii="Arial" w:hAnsi="Arial" w:cs="Arial"/>
          <w:sz w:val="24"/>
          <w:szCs w:val="24"/>
        </w:rPr>
      </w:pPr>
      <w:r w:rsidRPr="0079268C">
        <w:rPr>
          <w:rFonts w:ascii="Arial" w:hAnsi="Arial" w:cs="Arial"/>
          <w:sz w:val="24"/>
          <w:szCs w:val="24"/>
        </w:rPr>
        <w:t xml:space="preserve">Additional supports are needed to help families to understand and engage with </w:t>
      </w:r>
      <w:r w:rsidR="002A70C8" w:rsidRPr="0079268C">
        <w:rPr>
          <w:rFonts w:ascii="Arial" w:hAnsi="Arial" w:cs="Arial"/>
          <w:sz w:val="24"/>
          <w:szCs w:val="24"/>
        </w:rPr>
        <w:t>local resources, particularly in regional and remote areas</w:t>
      </w:r>
      <w:r w:rsidR="00595A97" w:rsidRPr="0079268C">
        <w:rPr>
          <w:rFonts w:ascii="Arial" w:hAnsi="Arial" w:cs="Arial"/>
          <w:sz w:val="24"/>
          <w:szCs w:val="24"/>
        </w:rPr>
        <w:t xml:space="preserve">. </w:t>
      </w:r>
    </w:p>
    <w:p w14:paraId="049E80FA" w14:textId="4A2CC657" w:rsidR="0079268C" w:rsidRDefault="00595A97" w:rsidP="007413F1">
      <w:pPr>
        <w:pStyle w:val="ListParagraph"/>
        <w:numPr>
          <w:ilvl w:val="0"/>
          <w:numId w:val="1"/>
        </w:numPr>
        <w:spacing w:after="0" w:line="240" w:lineRule="auto"/>
        <w:jc w:val="both"/>
        <w:rPr>
          <w:rFonts w:ascii="Arial" w:hAnsi="Arial" w:cs="Arial"/>
          <w:sz w:val="24"/>
          <w:szCs w:val="24"/>
        </w:rPr>
      </w:pPr>
      <w:r w:rsidRPr="0079268C">
        <w:rPr>
          <w:rFonts w:ascii="Arial" w:hAnsi="Arial" w:cs="Arial"/>
          <w:sz w:val="24"/>
          <w:szCs w:val="24"/>
        </w:rPr>
        <w:t xml:space="preserve">Peer connection and mentoring programs for young people are difficult to administer </w:t>
      </w:r>
      <w:r w:rsidR="00D934A6" w:rsidRPr="0079268C">
        <w:rPr>
          <w:rFonts w:ascii="Arial" w:hAnsi="Arial" w:cs="Arial"/>
          <w:sz w:val="24"/>
          <w:szCs w:val="24"/>
        </w:rPr>
        <w:t xml:space="preserve">in a NDIS context. They should be funded through the foundational supports framework in order to ensure that </w:t>
      </w:r>
      <w:r w:rsidR="00910ED6" w:rsidRPr="0079268C">
        <w:rPr>
          <w:rFonts w:ascii="Arial" w:hAnsi="Arial" w:cs="Arial"/>
          <w:sz w:val="24"/>
          <w:szCs w:val="24"/>
        </w:rPr>
        <w:t xml:space="preserve">people with disability do not miss out on crucial opportunities to learn and build skills in </w:t>
      </w:r>
      <w:r w:rsidR="008E6F5A" w:rsidRPr="0079268C">
        <w:rPr>
          <w:rFonts w:ascii="Arial" w:hAnsi="Arial" w:cs="Arial"/>
          <w:sz w:val="24"/>
          <w:szCs w:val="24"/>
        </w:rPr>
        <w:t xml:space="preserve">less formal </w:t>
      </w:r>
      <w:r w:rsidR="00910ED6" w:rsidRPr="0079268C">
        <w:rPr>
          <w:rFonts w:ascii="Arial" w:hAnsi="Arial" w:cs="Arial"/>
          <w:sz w:val="24"/>
          <w:szCs w:val="24"/>
        </w:rPr>
        <w:t>setting</w:t>
      </w:r>
      <w:r w:rsidR="008E6F5A" w:rsidRPr="0079268C">
        <w:rPr>
          <w:rFonts w:ascii="Arial" w:hAnsi="Arial" w:cs="Arial"/>
          <w:sz w:val="24"/>
          <w:szCs w:val="24"/>
        </w:rPr>
        <w:t>s</w:t>
      </w:r>
      <w:r w:rsidR="00910ED6" w:rsidRPr="0079268C">
        <w:rPr>
          <w:rFonts w:ascii="Arial" w:hAnsi="Arial" w:cs="Arial"/>
          <w:sz w:val="24"/>
          <w:szCs w:val="24"/>
        </w:rPr>
        <w:t>.</w:t>
      </w:r>
    </w:p>
    <w:p w14:paraId="133A99D9" w14:textId="77777777" w:rsidR="0079268C" w:rsidRPr="0079268C" w:rsidRDefault="0079268C" w:rsidP="0079268C">
      <w:pPr>
        <w:pStyle w:val="ListParagraph"/>
        <w:spacing w:after="0" w:line="240" w:lineRule="auto"/>
        <w:ind w:left="360"/>
        <w:jc w:val="both"/>
        <w:rPr>
          <w:rFonts w:ascii="Arial" w:hAnsi="Arial" w:cs="Arial"/>
          <w:sz w:val="24"/>
          <w:szCs w:val="24"/>
        </w:rPr>
      </w:pPr>
    </w:p>
    <w:p w14:paraId="4FF19B12" w14:textId="5038B052" w:rsidR="0079268C" w:rsidRPr="0079268C" w:rsidRDefault="005E2CD7" w:rsidP="0079268C">
      <w:pPr>
        <w:pStyle w:val="Heading2"/>
        <w:spacing w:before="0" w:after="0" w:line="240" w:lineRule="auto"/>
        <w:contextualSpacing/>
        <w:jc w:val="both"/>
      </w:pPr>
      <w:r w:rsidRPr="0079268C">
        <w:t xml:space="preserve">Information, Advice and Referral Supports </w:t>
      </w:r>
    </w:p>
    <w:p w14:paraId="43E5C56A" w14:textId="77777777" w:rsidR="0079268C" w:rsidRDefault="00C22BB6" w:rsidP="0079268C">
      <w:pPr>
        <w:spacing w:after="0" w:line="240" w:lineRule="auto"/>
        <w:contextualSpacing/>
        <w:jc w:val="both"/>
        <w:rPr>
          <w:rFonts w:ascii="Arial" w:hAnsi="Arial" w:cs="Arial"/>
          <w:sz w:val="24"/>
          <w:szCs w:val="24"/>
        </w:rPr>
      </w:pPr>
      <w:r w:rsidRPr="0079268C">
        <w:rPr>
          <w:rFonts w:ascii="Arial" w:hAnsi="Arial" w:cs="Arial"/>
          <w:sz w:val="24"/>
          <w:szCs w:val="24"/>
        </w:rPr>
        <w:t>The effective and efficient provision of information is an essential support</w:t>
      </w:r>
      <w:r w:rsidR="00733360" w:rsidRPr="0079268C">
        <w:rPr>
          <w:rFonts w:ascii="Arial" w:hAnsi="Arial" w:cs="Arial"/>
          <w:sz w:val="24"/>
          <w:szCs w:val="24"/>
        </w:rPr>
        <w:t xml:space="preserve"> for people</w:t>
      </w:r>
      <w:r w:rsidR="00D45866" w:rsidRPr="0079268C">
        <w:rPr>
          <w:rFonts w:ascii="Arial" w:hAnsi="Arial" w:cs="Arial"/>
          <w:sz w:val="24"/>
          <w:szCs w:val="24"/>
        </w:rPr>
        <w:t xml:space="preserve"> </w:t>
      </w:r>
      <w:r w:rsidR="006A2D24" w:rsidRPr="0079268C">
        <w:rPr>
          <w:rFonts w:ascii="Arial" w:hAnsi="Arial" w:cs="Arial"/>
          <w:sz w:val="24"/>
          <w:szCs w:val="24"/>
        </w:rPr>
        <w:t>who are blind or have low vision.</w:t>
      </w:r>
      <w:r w:rsidR="00733360" w:rsidRPr="0079268C">
        <w:rPr>
          <w:rFonts w:ascii="Arial" w:hAnsi="Arial" w:cs="Arial"/>
          <w:sz w:val="24"/>
          <w:szCs w:val="24"/>
        </w:rPr>
        <w:t xml:space="preserve"> This is particularly the case for </w:t>
      </w:r>
      <w:r w:rsidR="006A2D24" w:rsidRPr="0079268C">
        <w:rPr>
          <w:rFonts w:ascii="Arial" w:hAnsi="Arial" w:cs="Arial"/>
          <w:sz w:val="24"/>
          <w:szCs w:val="24"/>
        </w:rPr>
        <w:t xml:space="preserve">people who </w:t>
      </w:r>
      <w:r w:rsidR="006C468B" w:rsidRPr="0079268C">
        <w:rPr>
          <w:rFonts w:ascii="Arial" w:hAnsi="Arial" w:cs="Arial"/>
          <w:sz w:val="24"/>
          <w:szCs w:val="24"/>
        </w:rPr>
        <w:t xml:space="preserve">have been recently diagnosed or who have experienced a sudden deterioration in their vision. </w:t>
      </w:r>
      <w:r w:rsidR="00EF7A0D" w:rsidRPr="0079268C">
        <w:rPr>
          <w:rFonts w:ascii="Arial" w:hAnsi="Arial" w:cs="Arial"/>
          <w:sz w:val="24"/>
          <w:szCs w:val="24"/>
        </w:rPr>
        <w:t xml:space="preserve">Providers such as Vision Australia currently invest significant time and effort </w:t>
      </w:r>
      <w:r w:rsidR="00AA0304" w:rsidRPr="0079268C">
        <w:rPr>
          <w:rFonts w:ascii="Arial" w:hAnsi="Arial" w:cs="Arial"/>
          <w:sz w:val="24"/>
          <w:szCs w:val="24"/>
        </w:rPr>
        <w:t xml:space="preserve">in supporting people who are blind or have low vision to </w:t>
      </w:r>
      <w:r w:rsidR="001C0AE3" w:rsidRPr="0079268C">
        <w:rPr>
          <w:rFonts w:ascii="Arial" w:hAnsi="Arial" w:cs="Arial"/>
          <w:sz w:val="24"/>
          <w:szCs w:val="24"/>
        </w:rPr>
        <w:t>establish links with disability related and community services</w:t>
      </w:r>
      <w:r w:rsidR="00F757C9" w:rsidRPr="0079268C">
        <w:rPr>
          <w:rFonts w:ascii="Arial" w:hAnsi="Arial" w:cs="Arial"/>
          <w:sz w:val="24"/>
          <w:szCs w:val="24"/>
        </w:rPr>
        <w:t xml:space="preserve">. </w:t>
      </w:r>
      <w:r w:rsidR="00AE5CF6" w:rsidRPr="0079268C">
        <w:rPr>
          <w:rFonts w:ascii="Arial" w:hAnsi="Arial" w:cs="Arial"/>
          <w:sz w:val="24"/>
          <w:szCs w:val="24"/>
        </w:rPr>
        <w:t xml:space="preserve">Examples of situations where this is required include services that go above and beyond what Vision Australia provides, such as assisting parents to find an appropriate preschool or playgroup, referrals for counselling or behavioural support, and other therapies that are outside of our expertise or remit. </w:t>
      </w:r>
      <w:r w:rsidR="00F757C9" w:rsidRPr="0079268C">
        <w:rPr>
          <w:rFonts w:ascii="Arial" w:hAnsi="Arial" w:cs="Arial"/>
          <w:sz w:val="24"/>
          <w:szCs w:val="24"/>
        </w:rPr>
        <w:t xml:space="preserve">The majority of this work is </w:t>
      </w:r>
      <w:r w:rsidR="004B2E8D" w:rsidRPr="0079268C">
        <w:rPr>
          <w:rFonts w:ascii="Arial" w:hAnsi="Arial" w:cs="Arial"/>
          <w:sz w:val="24"/>
          <w:szCs w:val="24"/>
        </w:rPr>
        <w:t>unfunded,</w:t>
      </w:r>
      <w:r w:rsidR="00F757C9" w:rsidRPr="0079268C">
        <w:rPr>
          <w:rFonts w:ascii="Arial" w:hAnsi="Arial" w:cs="Arial"/>
          <w:sz w:val="24"/>
          <w:szCs w:val="24"/>
        </w:rPr>
        <w:t xml:space="preserve"> and it is consequently not always possible to provide people with disability and their families with the level of support that they need</w:t>
      </w:r>
      <w:r w:rsidR="009C3CF0" w:rsidRPr="0079268C">
        <w:rPr>
          <w:rFonts w:ascii="Arial" w:hAnsi="Arial" w:cs="Arial"/>
          <w:sz w:val="24"/>
          <w:szCs w:val="24"/>
        </w:rPr>
        <w:t xml:space="preserve">. </w:t>
      </w:r>
      <w:r w:rsidR="005259D9" w:rsidRPr="0079268C">
        <w:rPr>
          <w:rFonts w:ascii="Arial" w:hAnsi="Arial" w:cs="Arial"/>
          <w:sz w:val="24"/>
          <w:szCs w:val="24"/>
        </w:rPr>
        <w:t>Foundational support f</w:t>
      </w:r>
      <w:r w:rsidR="00F94CCC" w:rsidRPr="0079268C">
        <w:rPr>
          <w:rFonts w:ascii="Arial" w:hAnsi="Arial" w:cs="Arial"/>
          <w:sz w:val="24"/>
          <w:szCs w:val="24"/>
        </w:rPr>
        <w:t xml:space="preserve">unding should be considered </w:t>
      </w:r>
      <w:r w:rsidR="005259D9" w:rsidRPr="0079268C">
        <w:rPr>
          <w:rFonts w:ascii="Arial" w:hAnsi="Arial" w:cs="Arial"/>
          <w:sz w:val="24"/>
          <w:szCs w:val="24"/>
        </w:rPr>
        <w:t xml:space="preserve">to enable providers to </w:t>
      </w:r>
      <w:r w:rsidR="00881093" w:rsidRPr="0079268C">
        <w:rPr>
          <w:rFonts w:ascii="Arial" w:hAnsi="Arial" w:cs="Arial"/>
          <w:sz w:val="24"/>
          <w:szCs w:val="24"/>
        </w:rPr>
        <w:t xml:space="preserve">liaise with other organisations and make appropriate referrals </w:t>
      </w:r>
      <w:r w:rsidR="006F4660" w:rsidRPr="0079268C">
        <w:rPr>
          <w:rFonts w:ascii="Arial" w:hAnsi="Arial" w:cs="Arial"/>
          <w:sz w:val="24"/>
          <w:szCs w:val="24"/>
        </w:rPr>
        <w:t xml:space="preserve">as required. </w:t>
      </w:r>
    </w:p>
    <w:p w14:paraId="0C955CA0" w14:textId="12F7B4F5" w:rsidR="00EF7A0D" w:rsidRDefault="006F4660" w:rsidP="0079268C">
      <w:pPr>
        <w:spacing w:after="0" w:line="240" w:lineRule="auto"/>
        <w:contextualSpacing/>
        <w:jc w:val="both"/>
        <w:rPr>
          <w:rFonts w:ascii="Arial" w:hAnsi="Arial" w:cs="Arial"/>
          <w:sz w:val="24"/>
          <w:szCs w:val="24"/>
        </w:rPr>
      </w:pPr>
      <w:r w:rsidRPr="0079268C">
        <w:rPr>
          <w:rFonts w:ascii="Arial" w:hAnsi="Arial" w:cs="Arial"/>
          <w:sz w:val="24"/>
          <w:szCs w:val="24"/>
        </w:rPr>
        <w:lastRenderedPageBreak/>
        <w:t xml:space="preserve">Specialist providers such as Vision Australia also invest heavily in the creation of tools and resources to support information </w:t>
      </w:r>
      <w:r w:rsidR="004441C0" w:rsidRPr="0079268C">
        <w:rPr>
          <w:rFonts w:ascii="Arial" w:hAnsi="Arial" w:cs="Arial"/>
          <w:sz w:val="24"/>
          <w:szCs w:val="24"/>
        </w:rPr>
        <w:t xml:space="preserve">access for people who are blind or have low vision. These include online toolkits </w:t>
      </w:r>
      <w:r w:rsidR="00E9629D" w:rsidRPr="0079268C">
        <w:rPr>
          <w:rFonts w:ascii="Arial" w:hAnsi="Arial" w:cs="Arial"/>
          <w:sz w:val="24"/>
          <w:szCs w:val="24"/>
        </w:rPr>
        <w:t xml:space="preserve">to support development of </w:t>
      </w:r>
      <w:r w:rsidR="00281F19" w:rsidRPr="0079268C">
        <w:rPr>
          <w:rFonts w:ascii="Arial" w:hAnsi="Arial" w:cs="Arial"/>
          <w:sz w:val="24"/>
          <w:szCs w:val="24"/>
        </w:rPr>
        <w:t xml:space="preserve">generalised </w:t>
      </w:r>
      <w:r w:rsidR="00E9629D" w:rsidRPr="0079268C">
        <w:rPr>
          <w:rFonts w:ascii="Arial" w:hAnsi="Arial" w:cs="Arial"/>
          <w:sz w:val="24"/>
          <w:szCs w:val="24"/>
        </w:rPr>
        <w:t>c</w:t>
      </w:r>
      <w:r w:rsidR="00281F19" w:rsidRPr="0079268C">
        <w:rPr>
          <w:rFonts w:ascii="Arial" w:hAnsi="Arial" w:cs="Arial"/>
          <w:sz w:val="24"/>
          <w:szCs w:val="24"/>
        </w:rPr>
        <w:t xml:space="preserve">ompensatory strategies around vision loss, as well as </w:t>
      </w:r>
      <w:r w:rsidR="004441C0" w:rsidRPr="0079268C">
        <w:rPr>
          <w:rFonts w:ascii="Arial" w:hAnsi="Arial" w:cs="Arial"/>
          <w:sz w:val="24"/>
          <w:szCs w:val="24"/>
        </w:rPr>
        <w:t xml:space="preserve">guides to assist in accessing funding </w:t>
      </w:r>
      <w:r w:rsidR="00281F19" w:rsidRPr="0079268C">
        <w:rPr>
          <w:rFonts w:ascii="Arial" w:hAnsi="Arial" w:cs="Arial"/>
          <w:sz w:val="24"/>
          <w:szCs w:val="24"/>
        </w:rPr>
        <w:t xml:space="preserve">and other government programs. These resources provide a high level of value to the community with whom we work, however, they must be kept current and relevant, </w:t>
      </w:r>
      <w:r w:rsidR="00B63525" w:rsidRPr="0079268C">
        <w:rPr>
          <w:rFonts w:ascii="Arial" w:hAnsi="Arial" w:cs="Arial"/>
          <w:sz w:val="24"/>
          <w:szCs w:val="24"/>
        </w:rPr>
        <w:t xml:space="preserve">which proves challenging </w:t>
      </w:r>
      <w:r w:rsidR="00D45866" w:rsidRPr="0079268C">
        <w:rPr>
          <w:rFonts w:ascii="Arial" w:hAnsi="Arial" w:cs="Arial"/>
          <w:sz w:val="24"/>
          <w:szCs w:val="24"/>
        </w:rPr>
        <w:t xml:space="preserve">unless there is </w:t>
      </w:r>
      <w:r w:rsidR="00B63525" w:rsidRPr="0079268C">
        <w:rPr>
          <w:rFonts w:ascii="Arial" w:hAnsi="Arial" w:cs="Arial"/>
          <w:sz w:val="24"/>
          <w:szCs w:val="24"/>
        </w:rPr>
        <w:t xml:space="preserve">dedicated funding for this purpose. </w:t>
      </w:r>
      <w:r w:rsidR="000E7B17" w:rsidRPr="0079268C">
        <w:rPr>
          <w:rFonts w:ascii="Arial" w:hAnsi="Arial" w:cs="Arial"/>
          <w:sz w:val="24"/>
          <w:szCs w:val="24"/>
        </w:rPr>
        <w:t xml:space="preserve">There is an ongoing need for specialist providers </w:t>
      </w:r>
      <w:r w:rsidR="00315C66" w:rsidRPr="0079268C">
        <w:rPr>
          <w:rFonts w:ascii="Arial" w:hAnsi="Arial" w:cs="Arial"/>
          <w:sz w:val="24"/>
          <w:szCs w:val="24"/>
        </w:rPr>
        <w:t xml:space="preserve">to support information access in this space, as generalised disability </w:t>
      </w:r>
      <w:r w:rsidR="00D45866" w:rsidRPr="0079268C">
        <w:rPr>
          <w:rFonts w:ascii="Arial" w:hAnsi="Arial" w:cs="Arial"/>
          <w:sz w:val="24"/>
          <w:szCs w:val="24"/>
        </w:rPr>
        <w:t xml:space="preserve">services </w:t>
      </w:r>
      <w:r w:rsidR="00AC6C39" w:rsidRPr="0079268C">
        <w:rPr>
          <w:rFonts w:ascii="Arial" w:hAnsi="Arial" w:cs="Arial"/>
          <w:sz w:val="24"/>
          <w:szCs w:val="24"/>
        </w:rPr>
        <w:t xml:space="preserve">rarely offer </w:t>
      </w:r>
      <w:r w:rsidR="00A7587E" w:rsidRPr="0079268C">
        <w:rPr>
          <w:rFonts w:ascii="Arial" w:hAnsi="Arial" w:cs="Arial"/>
          <w:sz w:val="24"/>
          <w:szCs w:val="24"/>
        </w:rPr>
        <w:t>resources that is sufficiently tailored to meet the need</w:t>
      </w:r>
      <w:r w:rsidR="00D45866" w:rsidRPr="0079268C">
        <w:rPr>
          <w:rFonts w:ascii="Arial" w:hAnsi="Arial" w:cs="Arial"/>
          <w:sz w:val="24"/>
          <w:szCs w:val="24"/>
        </w:rPr>
        <w:t>s</w:t>
      </w:r>
      <w:r w:rsidR="00A7587E" w:rsidRPr="0079268C">
        <w:rPr>
          <w:rFonts w:ascii="Arial" w:hAnsi="Arial" w:cs="Arial"/>
          <w:sz w:val="24"/>
          <w:szCs w:val="24"/>
        </w:rPr>
        <w:t xml:space="preserve"> of low incidence cohorts such as blindness and low vision.</w:t>
      </w:r>
    </w:p>
    <w:p w14:paraId="5871708D" w14:textId="77777777" w:rsidR="0079268C" w:rsidRPr="0079268C" w:rsidRDefault="0079268C" w:rsidP="0079268C">
      <w:pPr>
        <w:spacing w:after="0" w:line="240" w:lineRule="auto"/>
        <w:contextualSpacing/>
        <w:jc w:val="both"/>
        <w:rPr>
          <w:rFonts w:ascii="Arial" w:hAnsi="Arial" w:cs="Arial"/>
          <w:sz w:val="24"/>
          <w:szCs w:val="24"/>
        </w:rPr>
      </w:pPr>
    </w:p>
    <w:p w14:paraId="7BE3F276" w14:textId="2FAB89D9" w:rsidR="005E2CD7" w:rsidRPr="0079268C" w:rsidRDefault="005E2CD7" w:rsidP="0079268C">
      <w:pPr>
        <w:pStyle w:val="Heading2"/>
        <w:spacing w:before="0" w:after="0" w:line="240" w:lineRule="auto"/>
        <w:contextualSpacing/>
        <w:jc w:val="both"/>
      </w:pPr>
      <w:r w:rsidRPr="0079268C">
        <w:t xml:space="preserve">Capacity Building Supports </w:t>
      </w:r>
    </w:p>
    <w:p w14:paraId="1A8126C1" w14:textId="7F269F09" w:rsidR="0041240A" w:rsidRDefault="00351D72" w:rsidP="0079268C">
      <w:pPr>
        <w:spacing w:after="0" w:line="240" w:lineRule="auto"/>
        <w:contextualSpacing/>
        <w:jc w:val="both"/>
        <w:rPr>
          <w:rFonts w:ascii="Arial" w:hAnsi="Arial" w:cs="Arial"/>
          <w:sz w:val="24"/>
          <w:szCs w:val="24"/>
        </w:rPr>
      </w:pPr>
      <w:r w:rsidRPr="0079268C">
        <w:rPr>
          <w:rFonts w:ascii="Arial" w:hAnsi="Arial" w:cs="Arial"/>
          <w:sz w:val="24"/>
          <w:szCs w:val="24"/>
        </w:rPr>
        <w:t xml:space="preserve">Vision Australia cannot </w:t>
      </w:r>
      <w:r w:rsidR="00482D37" w:rsidRPr="0079268C">
        <w:rPr>
          <w:rFonts w:ascii="Arial" w:hAnsi="Arial" w:cs="Arial"/>
          <w:sz w:val="24"/>
          <w:szCs w:val="24"/>
        </w:rPr>
        <w:t xml:space="preserve">emphasise </w:t>
      </w:r>
      <w:r w:rsidRPr="0079268C">
        <w:rPr>
          <w:rFonts w:ascii="Arial" w:hAnsi="Arial" w:cs="Arial"/>
          <w:sz w:val="24"/>
          <w:szCs w:val="24"/>
        </w:rPr>
        <w:t xml:space="preserve">enough the ongoing importance of initiatives such as the </w:t>
      </w:r>
      <w:r w:rsidR="00355D2D" w:rsidRPr="0079268C">
        <w:rPr>
          <w:rFonts w:ascii="Arial" w:hAnsi="Arial" w:cs="Arial"/>
          <w:sz w:val="24"/>
          <w:szCs w:val="24"/>
        </w:rPr>
        <w:t xml:space="preserve">former </w:t>
      </w:r>
      <w:r w:rsidRPr="0079268C">
        <w:rPr>
          <w:rFonts w:ascii="Arial" w:hAnsi="Arial" w:cs="Arial"/>
          <w:sz w:val="24"/>
          <w:szCs w:val="24"/>
        </w:rPr>
        <w:t xml:space="preserve">Information, Linkages and capacity building </w:t>
      </w:r>
      <w:r w:rsidR="000F64B5" w:rsidRPr="0079268C">
        <w:rPr>
          <w:rFonts w:ascii="Arial" w:hAnsi="Arial" w:cs="Arial"/>
          <w:sz w:val="24"/>
          <w:szCs w:val="24"/>
        </w:rPr>
        <w:t xml:space="preserve">(ILC) </w:t>
      </w:r>
      <w:r w:rsidRPr="0079268C">
        <w:rPr>
          <w:rFonts w:ascii="Arial" w:hAnsi="Arial" w:cs="Arial"/>
          <w:sz w:val="24"/>
          <w:szCs w:val="24"/>
        </w:rPr>
        <w:t xml:space="preserve">Program. </w:t>
      </w:r>
      <w:r w:rsidR="000F64B5" w:rsidRPr="0079268C">
        <w:rPr>
          <w:rFonts w:ascii="Arial" w:hAnsi="Arial" w:cs="Arial"/>
          <w:sz w:val="24"/>
          <w:szCs w:val="24"/>
        </w:rPr>
        <w:t xml:space="preserve">The ILC program is a crucial </w:t>
      </w:r>
      <w:r w:rsidR="0003765D" w:rsidRPr="0079268C">
        <w:rPr>
          <w:rFonts w:ascii="Arial" w:hAnsi="Arial" w:cs="Arial"/>
          <w:sz w:val="24"/>
          <w:szCs w:val="24"/>
        </w:rPr>
        <w:t xml:space="preserve">component of the overall disability services framework within Australia. </w:t>
      </w:r>
      <w:r w:rsidR="005E79CA" w:rsidRPr="0079268C">
        <w:rPr>
          <w:rFonts w:ascii="Arial" w:hAnsi="Arial" w:cs="Arial"/>
          <w:sz w:val="24"/>
          <w:szCs w:val="24"/>
        </w:rPr>
        <w:t xml:space="preserve">Grants </w:t>
      </w:r>
      <w:r w:rsidR="009979DD" w:rsidRPr="0079268C">
        <w:rPr>
          <w:rFonts w:ascii="Arial" w:hAnsi="Arial" w:cs="Arial"/>
          <w:sz w:val="24"/>
          <w:szCs w:val="24"/>
        </w:rPr>
        <w:t xml:space="preserve">of this kind </w:t>
      </w:r>
      <w:r w:rsidR="005E79CA" w:rsidRPr="0079268C">
        <w:rPr>
          <w:rFonts w:ascii="Arial" w:hAnsi="Arial" w:cs="Arial"/>
          <w:sz w:val="24"/>
          <w:szCs w:val="24"/>
        </w:rPr>
        <w:t xml:space="preserve">are important </w:t>
      </w:r>
      <w:r w:rsidR="009979DD" w:rsidRPr="0079268C">
        <w:rPr>
          <w:rFonts w:ascii="Arial" w:hAnsi="Arial" w:cs="Arial"/>
          <w:sz w:val="24"/>
          <w:szCs w:val="24"/>
        </w:rPr>
        <w:t>as they enable providers to</w:t>
      </w:r>
      <w:r w:rsidR="001F42B1" w:rsidRPr="0079268C">
        <w:rPr>
          <w:rFonts w:ascii="Arial" w:hAnsi="Arial" w:cs="Arial"/>
          <w:sz w:val="24"/>
          <w:szCs w:val="24"/>
        </w:rPr>
        <w:t xml:space="preserve"> trial and pilot service innovations that can benefit the </w:t>
      </w:r>
      <w:r w:rsidR="008A0C81" w:rsidRPr="0079268C">
        <w:rPr>
          <w:rFonts w:ascii="Arial" w:hAnsi="Arial" w:cs="Arial"/>
          <w:sz w:val="24"/>
          <w:szCs w:val="24"/>
        </w:rPr>
        <w:t xml:space="preserve">sector more broadly. </w:t>
      </w:r>
      <w:r w:rsidR="00DF154B" w:rsidRPr="0079268C">
        <w:rPr>
          <w:rFonts w:ascii="Arial" w:hAnsi="Arial" w:cs="Arial"/>
          <w:sz w:val="24"/>
          <w:szCs w:val="24"/>
        </w:rPr>
        <w:t xml:space="preserve">It is vital, however, that there is </w:t>
      </w:r>
      <w:r w:rsidR="00EE7BC2" w:rsidRPr="0079268C">
        <w:rPr>
          <w:rFonts w:ascii="Arial" w:hAnsi="Arial" w:cs="Arial"/>
          <w:sz w:val="24"/>
          <w:szCs w:val="24"/>
        </w:rPr>
        <w:t xml:space="preserve">dedicated funding to support the ongoing delivery of capacity building programs. One limitation of the ILC model is that it has largely </w:t>
      </w:r>
      <w:r w:rsidR="003E146B" w:rsidRPr="0079268C">
        <w:rPr>
          <w:rFonts w:ascii="Arial" w:hAnsi="Arial" w:cs="Arial"/>
          <w:sz w:val="24"/>
          <w:szCs w:val="24"/>
        </w:rPr>
        <w:t xml:space="preserve">focused on delivery of short-term funding for periods of up to three years. </w:t>
      </w:r>
      <w:r w:rsidR="002B1E0A" w:rsidRPr="0079268C">
        <w:rPr>
          <w:rFonts w:ascii="Arial" w:hAnsi="Arial" w:cs="Arial"/>
          <w:sz w:val="24"/>
          <w:szCs w:val="24"/>
        </w:rPr>
        <w:t xml:space="preserve">This does not allow sufficient time to </w:t>
      </w:r>
      <w:r w:rsidR="00066687" w:rsidRPr="0079268C">
        <w:rPr>
          <w:rFonts w:ascii="Arial" w:hAnsi="Arial" w:cs="Arial"/>
          <w:sz w:val="24"/>
          <w:szCs w:val="24"/>
        </w:rPr>
        <w:t>establish a program</w:t>
      </w:r>
      <w:r w:rsidR="006156F5" w:rsidRPr="0079268C">
        <w:rPr>
          <w:rFonts w:ascii="Arial" w:hAnsi="Arial" w:cs="Arial"/>
          <w:sz w:val="24"/>
          <w:szCs w:val="24"/>
        </w:rPr>
        <w:t>,</w:t>
      </w:r>
      <w:r w:rsidR="00066687" w:rsidRPr="0079268C">
        <w:rPr>
          <w:rFonts w:ascii="Arial" w:hAnsi="Arial" w:cs="Arial"/>
          <w:sz w:val="24"/>
          <w:szCs w:val="24"/>
        </w:rPr>
        <w:t xml:space="preserve"> evaluate its effectiveness</w:t>
      </w:r>
      <w:r w:rsidR="006156F5" w:rsidRPr="0079268C">
        <w:rPr>
          <w:rFonts w:ascii="Arial" w:hAnsi="Arial" w:cs="Arial"/>
          <w:sz w:val="24"/>
          <w:szCs w:val="24"/>
        </w:rPr>
        <w:t xml:space="preserve"> and implement continuous improvement strategies.</w:t>
      </w:r>
      <w:r w:rsidR="00066687" w:rsidRPr="0079268C">
        <w:rPr>
          <w:rFonts w:ascii="Arial" w:hAnsi="Arial" w:cs="Arial"/>
          <w:sz w:val="24"/>
          <w:szCs w:val="24"/>
        </w:rPr>
        <w:t xml:space="preserve"> </w:t>
      </w:r>
      <w:r w:rsidR="001D7ADF" w:rsidRPr="0079268C">
        <w:rPr>
          <w:rFonts w:ascii="Arial" w:hAnsi="Arial" w:cs="Arial"/>
          <w:sz w:val="24"/>
          <w:szCs w:val="24"/>
        </w:rPr>
        <w:t xml:space="preserve">Nor does it </w:t>
      </w:r>
      <w:r w:rsidR="0032739A" w:rsidRPr="0079268C">
        <w:rPr>
          <w:rFonts w:ascii="Arial" w:hAnsi="Arial" w:cs="Arial"/>
          <w:sz w:val="24"/>
          <w:szCs w:val="24"/>
        </w:rPr>
        <w:t xml:space="preserve">facilitate </w:t>
      </w:r>
      <w:r w:rsidR="006D2E3D" w:rsidRPr="0079268C">
        <w:rPr>
          <w:rFonts w:ascii="Arial" w:hAnsi="Arial" w:cs="Arial"/>
          <w:sz w:val="24"/>
          <w:szCs w:val="24"/>
        </w:rPr>
        <w:t xml:space="preserve">continuity of support </w:t>
      </w:r>
      <w:r w:rsidR="003B6CD5" w:rsidRPr="0079268C">
        <w:rPr>
          <w:rFonts w:ascii="Arial" w:hAnsi="Arial" w:cs="Arial"/>
          <w:sz w:val="24"/>
          <w:szCs w:val="24"/>
        </w:rPr>
        <w:t xml:space="preserve">for people with disability, even where there is demonstrable evidence that programs are working well. </w:t>
      </w:r>
      <w:r w:rsidR="001C1851" w:rsidRPr="0079268C">
        <w:rPr>
          <w:rFonts w:ascii="Arial" w:hAnsi="Arial" w:cs="Arial"/>
          <w:sz w:val="24"/>
          <w:szCs w:val="24"/>
        </w:rPr>
        <w:t>Vision Australia proposes that long</w:t>
      </w:r>
      <w:r w:rsidR="00B37B54" w:rsidRPr="0079268C">
        <w:rPr>
          <w:rFonts w:ascii="Arial" w:hAnsi="Arial" w:cs="Arial"/>
          <w:sz w:val="24"/>
          <w:szCs w:val="24"/>
        </w:rPr>
        <w:t>er-term funding for ongoing program</w:t>
      </w:r>
      <w:r w:rsidR="00B74B0F" w:rsidRPr="0079268C">
        <w:rPr>
          <w:rFonts w:ascii="Arial" w:hAnsi="Arial" w:cs="Arial"/>
          <w:sz w:val="24"/>
          <w:szCs w:val="24"/>
        </w:rPr>
        <w:t>s</w:t>
      </w:r>
      <w:r w:rsidR="00B37B54" w:rsidRPr="0079268C">
        <w:rPr>
          <w:rFonts w:ascii="Arial" w:hAnsi="Arial" w:cs="Arial"/>
          <w:sz w:val="24"/>
          <w:szCs w:val="24"/>
        </w:rPr>
        <w:t xml:space="preserve"> should be provided as a foundational support, with safeguards in place to </w:t>
      </w:r>
      <w:r w:rsidR="008209A1" w:rsidRPr="0079268C">
        <w:rPr>
          <w:rFonts w:ascii="Arial" w:hAnsi="Arial" w:cs="Arial"/>
          <w:sz w:val="24"/>
          <w:szCs w:val="24"/>
        </w:rPr>
        <w:t xml:space="preserve">allow for termination </w:t>
      </w:r>
      <w:r w:rsidR="008D4960" w:rsidRPr="0079268C">
        <w:rPr>
          <w:rFonts w:ascii="Arial" w:hAnsi="Arial" w:cs="Arial"/>
          <w:sz w:val="24"/>
          <w:szCs w:val="24"/>
        </w:rPr>
        <w:t xml:space="preserve">where evaluation indicates that </w:t>
      </w:r>
      <w:r w:rsidR="00B74B0F" w:rsidRPr="0079268C">
        <w:rPr>
          <w:rFonts w:ascii="Arial" w:hAnsi="Arial" w:cs="Arial"/>
          <w:sz w:val="24"/>
          <w:szCs w:val="24"/>
        </w:rPr>
        <w:t xml:space="preserve">delivery </w:t>
      </w:r>
      <w:r w:rsidR="008D4960" w:rsidRPr="0079268C">
        <w:rPr>
          <w:rFonts w:ascii="Arial" w:hAnsi="Arial" w:cs="Arial"/>
          <w:sz w:val="24"/>
          <w:szCs w:val="24"/>
        </w:rPr>
        <w:t>is no</w:t>
      </w:r>
      <w:r w:rsidR="00B74B0F" w:rsidRPr="0079268C">
        <w:rPr>
          <w:rFonts w:ascii="Arial" w:hAnsi="Arial" w:cs="Arial"/>
          <w:sz w:val="24"/>
          <w:szCs w:val="24"/>
        </w:rPr>
        <w:t>t being carried out effectively.</w:t>
      </w:r>
    </w:p>
    <w:p w14:paraId="24316DAE" w14:textId="77777777" w:rsidR="0079268C" w:rsidRPr="0079268C" w:rsidRDefault="0079268C" w:rsidP="0079268C">
      <w:pPr>
        <w:spacing w:after="0" w:line="240" w:lineRule="auto"/>
        <w:contextualSpacing/>
        <w:jc w:val="both"/>
        <w:rPr>
          <w:rFonts w:ascii="Arial" w:hAnsi="Arial" w:cs="Arial"/>
          <w:sz w:val="24"/>
          <w:szCs w:val="24"/>
        </w:rPr>
      </w:pPr>
    </w:p>
    <w:p w14:paraId="59D9C414" w14:textId="181D277A" w:rsidR="00027B3D" w:rsidRDefault="00027B3D" w:rsidP="0079268C">
      <w:pPr>
        <w:spacing w:after="0" w:line="240" w:lineRule="auto"/>
        <w:contextualSpacing/>
        <w:jc w:val="both"/>
        <w:rPr>
          <w:rFonts w:ascii="Arial" w:hAnsi="Arial" w:cs="Arial"/>
          <w:sz w:val="24"/>
          <w:szCs w:val="24"/>
        </w:rPr>
      </w:pPr>
      <w:r w:rsidRPr="0079268C">
        <w:rPr>
          <w:rFonts w:ascii="Arial" w:hAnsi="Arial" w:cs="Arial"/>
          <w:sz w:val="24"/>
          <w:szCs w:val="24"/>
        </w:rPr>
        <w:t xml:space="preserve">Within the framework of foundational supports, there should </w:t>
      </w:r>
      <w:r w:rsidR="00A664D3" w:rsidRPr="0079268C">
        <w:rPr>
          <w:rFonts w:ascii="Arial" w:hAnsi="Arial" w:cs="Arial"/>
          <w:sz w:val="24"/>
          <w:szCs w:val="24"/>
        </w:rPr>
        <w:t xml:space="preserve">also </w:t>
      </w:r>
      <w:r w:rsidRPr="0079268C">
        <w:rPr>
          <w:rFonts w:ascii="Arial" w:hAnsi="Arial" w:cs="Arial"/>
          <w:sz w:val="24"/>
          <w:szCs w:val="24"/>
        </w:rPr>
        <w:t>be funding streams to enable specialist providers to work with other mainstream service</w:t>
      </w:r>
      <w:r w:rsidR="00447C69">
        <w:rPr>
          <w:rFonts w:ascii="Arial" w:hAnsi="Arial" w:cs="Arial"/>
          <w:sz w:val="24"/>
          <w:szCs w:val="24"/>
        </w:rPr>
        <w:t>s</w:t>
      </w:r>
      <w:r w:rsidRPr="0079268C">
        <w:rPr>
          <w:rFonts w:ascii="Arial" w:hAnsi="Arial" w:cs="Arial"/>
          <w:sz w:val="24"/>
          <w:szCs w:val="24"/>
        </w:rPr>
        <w:t xml:space="preserve"> in order to build their capacity.</w:t>
      </w:r>
      <w:r w:rsidR="00912A41" w:rsidRPr="0079268C">
        <w:rPr>
          <w:rFonts w:ascii="Arial" w:hAnsi="Arial" w:cs="Arial"/>
          <w:sz w:val="24"/>
          <w:szCs w:val="24"/>
        </w:rPr>
        <w:t xml:space="preserve"> This is particularly important for low incidence cohorts such as blindness and low vision, where specialist knowledge is often required to upskill local providers or other key influencers in a person’s life.</w:t>
      </w:r>
      <w:r w:rsidR="007412A7" w:rsidRPr="0079268C">
        <w:rPr>
          <w:rFonts w:ascii="Arial" w:hAnsi="Arial" w:cs="Arial"/>
          <w:sz w:val="24"/>
          <w:szCs w:val="24"/>
        </w:rPr>
        <w:t xml:space="preserve"> </w:t>
      </w:r>
      <w:r w:rsidR="00772900" w:rsidRPr="0079268C">
        <w:rPr>
          <w:rFonts w:ascii="Arial" w:hAnsi="Arial" w:cs="Arial"/>
          <w:sz w:val="24"/>
          <w:szCs w:val="24"/>
        </w:rPr>
        <w:t>G</w:t>
      </w:r>
      <w:r w:rsidR="007412A7" w:rsidRPr="0079268C">
        <w:rPr>
          <w:rFonts w:ascii="Arial" w:hAnsi="Arial" w:cs="Arial"/>
          <w:sz w:val="24"/>
          <w:szCs w:val="24"/>
        </w:rPr>
        <w:t xml:space="preserve">eneralised ILC funding can </w:t>
      </w:r>
      <w:r w:rsidR="00772900" w:rsidRPr="0079268C">
        <w:rPr>
          <w:rFonts w:ascii="Arial" w:hAnsi="Arial" w:cs="Arial"/>
          <w:sz w:val="24"/>
          <w:szCs w:val="24"/>
        </w:rPr>
        <w:t xml:space="preserve">sometimes </w:t>
      </w:r>
      <w:r w:rsidR="007412A7" w:rsidRPr="0079268C">
        <w:rPr>
          <w:rFonts w:ascii="Arial" w:hAnsi="Arial" w:cs="Arial"/>
          <w:sz w:val="24"/>
          <w:szCs w:val="24"/>
        </w:rPr>
        <w:t xml:space="preserve">be </w:t>
      </w:r>
      <w:r w:rsidR="004A2159" w:rsidRPr="0079268C">
        <w:rPr>
          <w:rFonts w:ascii="Arial" w:hAnsi="Arial" w:cs="Arial"/>
          <w:sz w:val="24"/>
          <w:szCs w:val="24"/>
        </w:rPr>
        <w:t xml:space="preserve">utilised to build the skills of local communities, </w:t>
      </w:r>
      <w:r w:rsidR="00772900" w:rsidRPr="0079268C">
        <w:rPr>
          <w:rFonts w:ascii="Arial" w:hAnsi="Arial" w:cs="Arial"/>
          <w:sz w:val="24"/>
          <w:szCs w:val="24"/>
        </w:rPr>
        <w:t xml:space="preserve">however, we often find that </w:t>
      </w:r>
      <w:r w:rsidR="001C06E2" w:rsidRPr="0079268C">
        <w:rPr>
          <w:rFonts w:ascii="Arial" w:hAnsi="Arial" w:cs="Arial"/>
          <w:sz w:val="24"/>
          <w:szCs w:val="24"/>
        </w:rPr>
        <w:t xml:space="preserve">the low incidence of vision impairment combined with the </w:t>
      </w:r>
      <w:r w:rsidR="001A15F7" w:rsidRPr="0079268C">
        <w:rPr>
          <w:rFonts w:ascii="Arial" w:hAnsi="Arial" w:cs="Arial"/>
          <w:sz w:val="24"/>
          <w:szCs w:val="24"/>
        </w:rPr>
        <w:t xml:space="preserve">challenges of servicing regional and remote locations, </w:t>
      </w:r>
      <w:r w:rsidR="00882459" w:rsidRPr="0079268C">
        <w:rPr>
          <w:rFonts w:ascii="Arial" w:hAnsi="Arial" w:cs="Arial"/>
          <w:sz w:val="24"/>
          <w:szCs w:val="24"/>
        </w:rPr>
        <w:t xml:space="preserve">means that </w:t>
      </w:r>
      <w:r w:rsidR="00116A6F" w:rsidRPr="0079268C">
        <w:rPr>
          <w:rFonts w:ascii="Arial" w:hAnsi="Arial" w:cs="Arial"/>
          <w:sz w:val="24"/>
          <w:szCs w:val="24"/>
        </w:rPr>
        <w:t xml:space="preserve">it is more effective to provide this support at the time it’s needed and in the </w:t>
      </w:r>
      <w:r w:rsidR="00882459" w:rsidRPr="0079268C">
        <w:rPr>
          <w:rFonts w:ascii="Arial" w:hAnsi="Arial" w:cs="Arial"/>
          <w:sz w:val="24"/>
          <w:szCs w:val="24"/>
        </w:rPr>
        <w:t xml:space="preserve">person’s </w:t>
      </w:r>
      <w:r w:rsidR="00116A6F" w:rsidRPr="0079268C">
        <w:rPr>
          <w:rFonts w:ascii="Arial" w:hAnsi="Arial" w:cs="Arial"/>
          <w:sz w:val="24"/>
          <w:szCs w:val="24"/>
        </w:rPr>
        <w:t xml:space="preserve">natural setting. </w:t>
      </w:r>
      <w:r w:rsidR="00B74B0F" w:rsidRPr="0079268C">
        <w:rPr>
          <w:rFonts w:ascii="Arial" w:hAnsi="Arial" w:cs="Arial"/>
          <w:sz w:val="24"/>
          <w:szCs w:val="24"/>
        </w:rPr>
        <w:t>This provides the additional benefit of enabling family</w:t>
      </w:r>
      <w:r w:rsidR="00453F78" w:rsidRPr="0079268C">
        <w:rPr>
          <w:rFonts w:ascii="Arial" w:hAnsi="Arial" w:cs="Arial"/>
          <w:sz w:val="24"/>
          <w:szCs w:val="24"/>
        </w:rPr>
        <w:t xml:space="preserve"> and supporters to be involved </w:t>
      </w:r>
      <w:r w:rsidR="00F527DF" w:rsidRPr="0079268C">
        <w:rPr>
          <w:rFonts w:ascii="Arial" w:hAnsi="Arial" w:cs="Arial"/>
          <w:sz w:val="24"/>
          <w:szCs w:val="24"/>
        </w:rPr>
        <w:t xml:space="preserve">and educated throughout the process. </w:t>
      </w:r>
      <w:r w:rsidR="001B036D" w:rsidRPr="0079268C">
        <w:rPr>
          <w:rFonts w:ascii="Arial" w:hAnsi="Arial" w:cs="Arial"/>
          <w:sz w:val="24"/>
          <w:szCs w:val="24"/>
        </w:rPr>
        <w:t>Specific funding for this purpose through the foundational supports f</w:t>
      </w:r>
      <w:r w:rsidR="00E57884" w:rsidRPr="0079268C">
        <w:rPr>
          <w:rFonts w:ascii="Arial" w:hAnsi="Arial" w:cs="Arial"/>
          <w:sz w:val="24"/>
          <w:szCs w:val="24"/>
        </w:rPr>
        <w:t>r</w:t>
      </w:r>
      <w:r w:rsidR="001B036D" w:rsidRPr="0079268C">
        <w:rPr>
          <w:rFonts w:ascii="Arial" w:hAnsi="Arial" w:cs="Arial"/>
          <w:sz w:val="24"/>
          <w:szCs w:val="24"/>
        </w:rPr>
        <w:t xml:space="preserve">amework would </w:t>
      </w:r>
      <w:r w:rsidR="008612E6" w:rsidRPr="0079268C">
        <w:rPr>
          <w:rFonts w:ascii="Arial" w:hAnsi="Arial" w:cs="Arial"/>
          <w:sz w:val="24"/>
          <w:szCs w:val="24"/>
        </w:rPr>
        <w:t xml:space="preserve">allow for a multifaceted approach to </w:t>
      </w:r>
      <w:r w:rsidR="003F43C5" w:rsidRPr="0079268C">
        <w:rPr>
          <w:rFonts w:ascii="Arial" w:hAnsi="Arial" w:cs="Arial"/>
          <w:sz w:val="24"/>
          <w:szCs w:val="24"/>
        </w:rPr>
        <w:t>capacity building within local communities.</w:t>
      </w:r>
    </w:p>
    <w:p w14:paraId="77DF9277" w14:textId="77777777" w:rsidR="0079268C" w:rsidRPr="0079268C" w:rsidRDefault="0079268C" w:rsidP="0079268C">
      <w:pPr>
        <w:spacing w:after="0" w:line="240" w:lineRule="auto"/>
        <w:contextualSpacing/>
        <w:jc w:val="both"/>
        <w:rPr>
          <w:rFonts w:ascii="Arial" w:hAnsi="Arial" w:cs="Arial"/>
          <w:sz w:val="24"/>
          <w:szCs w:val="24"/>
        </w:rPr>
      </w:pPr>
    </w:p>
    <w:p w14:paraId="2860916D" w14:textId="2AA291DE" w:rsidR="005E2CD7" w:rsidRPr="0079268C" w:rsidRDefault="00C91ACA" w:rsidP="0079268C">
      <w:pPr>
        <w:pStyle w:val="Heading2"/>
        <w:spacing w:before="0" w:after="0" w:line="240" w:lineRule="auto"/>
        <w:contextualSpacing/>
        <w:jc w:val="both"/>
      </w:pPr>
      <w:r w:rsidRPr="0079268C">
        <w:t xml:space="preserve">Early Childhood Supports </w:t>
      </w:r>
    </w:p>
    <w:p w14:paraId="3E14ABCE" w14:textId="5C2FE10A" w:rsidR="00BE269A" w:rsidRDefault="003C2BE4" w:rsidP="0079268C">
      <w:pPr>
        <w:spacing w:after="0" w:line="240" w:lineRule="auto"/>
        <w:contextualSpacing/>
        <w:jc w:val="both"/>
        <w:rPr>
          <w:rFonts w:ascii="Arial" w:hAnsi="Arial" w:cs="Arial"/>
          <w:sz w:val="24"/>
          <w:szCs w:val="24"/>
        </w:rPr>
      </w:pPr>
      <w:r w:rsidRPr="0079268C">
        <w:rPr>
          <w:rFonts w:ascii="Arial" w:hAnsi="Arial" w:cs="Arial"/>
          <w:sz w:val="24"/>
          <w:szCs w:val="24"/>
        </w:rPr>
        <w:t xml:space="preserve">Vision Australia has a number of current clients who would benefit from increased access to short-term early intervention </w:t>
      </w:r>
      <w:r w:rsidR="00291594" w:rsidRPr="0079268C">
        <w:rPr>
          <w:rFonts w:ascii="Arial" w:hAnsi="Arial" w:cs="Arial"/>
          <w:sz w:val="24"/>
          <w:szCs w:val="24"/>
        </w:rPr>
        <w:t xml:space="preserve">provided through foundational supports </w:t>
      </w:r>
      <w:r w:rsidRPr="0079268C">
        <w:rPr>
          <w:rFonts w:ascii="Arial" w:hAnsi="Arial" w:cs="Arial"/>
          <w:sz w:val="24"/>
          <w:szCs w:val="24"/>
        </w:rPr>
        <w:t xml:space="preserve">outside the NDIS. </w:t>
      </w:r>
      <w:r w:rsidR="00C10033" w:rsidRPr="0079268C">
        <w:rPr>
          <w:rFonts w:ascii="Arial" w:hAnsi="Arial" w:cs="Arial"/>
          <w:sz w:val="24"/>
          <w:szCs w:val="24"/>
        </w:rPr>
        <w:t xml:space="preserve">For example, we work with several children experiencing delayed visual maturation. These children are generally aged under 3, and often do not qualify for access to the NDIS because their vision is able to be corrected through contact lenses, removal of cataracts, and other treatment options. It is nonetheless important for us to work with these families so that they can understand how to provide the best possible environment to stimulate the child’s vision. A child’s vision will generally continue to </w:t>
      </w:r>
      <w:r w:rsidR="00C10033" w:rsidRPr="0079268C">
        <w:rPr>
          <w:rFonts w:ascii="Arial" w:hAnsi="Arial" w:cs="Arial"/>
          <w:sz w:val="24"/>
          <w:szCs w:val="24"/>
        </w:rPr>
        <w:lastRenderedPageBreak/>
        <w:t xml:space="preserve">develop until around 8 years of age, and the way in which they use it changes as they become more mobile and need to access visual information at greater distances. It is vital that they work with specialist providers such as </w:t>
      </w:r>
      <w:r w:rsidR="0079268C">
        <w:rPr>
          <w:rFonts w:ascii="Arial" w:hAnsi="Arial" w:cs="Arial"/>
          <w:sz w:val="24"/>
          <w:szCs w:val="24"/>
        </w:rPr>
        <w:t>V</w:t>
      </w:r>
      <w:r w:rsidR="00C10033" w:rsidRPr="0079268C">
        <w:rPr>
          <w:rFonts w:ascii="Arial" w:hAnsi="Arial" w:cs="Arial"/>
          <w:sz w:val="24"/>
          <w:szCs w:val="24"/>
        </w:rPr>
        <w:t xml:space="preserve">ision Australia, to ensure that level of vision and its use in daily routines is monitored and is continuing to develop. </w:t>
      </w:r>
      <w:r w:rsidR="00CF4F0E" w:rsidRPr="0079268C">
        <w:rPr>
          <w:rFonts w:ascii="Arial" w:hAnsi="Arial" w:cs="Arial"/>
          <w:sz w:val="24"/>
          <w:szCs w:val="24"/>
        </w:rPr>
        <w:t xml:space="preserve">Similarly, there are many children who do not meet NDIS access because </w:t>
      </w:r>
      <w:r w:rsidR="00811A1C" w:rsidRPr="0079268C">
        <w:rPr>
          <w:rFonts w:ascii="Arial" w:hAnsi="Arial" w:cs="Arial"/>
          <w:sz w:val="24"/>
          <w:szCs w:val="24"/>
        </w:rPr>
        <w:t xml:space="preserve">their visual acuity cannot be clearly established. </w:t>
      </w:r>
      <w:r w:rsidR="00571FF1" w:rsidRPr="0079268C">
        <w:rPr>
          <w:rFonts w:ascii="Arial" w:hAnsi="Arial" w:cs="Arial"/>
          <w:sz w:val="24"/>
          <w:szCs w:val="24"/>
        </w:rPr>
        <w:t xml:space="preserve">In the case of very young children, it can be particularly difficult to </w:t>
      </w:r>
      <w:r w:rsidR="00304674" w:rsidRPr="0079268C">
        <w:rPr>
          <w:rFonts w:ascii="Arial" w:hAnsi="Arial" w:cs="Arial"/>
          <w:sz w:val="24"/>
          <w:szCs w:val="24"/>
        </w:rPr>
        <w:t xml:space="preserve">determine the extent of vision loss until the child is able to </w:t>
      </w:r>
      <w:r w:rsidR="0079268C" w:rsidRPr="0079268C">
        <w:rPr>
          <w:rFonts w:ascii="Arial" w:hAnsi="Arial" w:cs="Arial"/>
          <w:sz w:val="24"/>
          <w:szCs w:val="24"/>
        </w:rPr>
        <w:t>communicate or</w:t>
      </w:r>
      <w:r w:rsidR="00304674" w:rsidRPr="0079268C">
        <w:rPr>
          <w:rFonts w:ascii="Arial" w:hAnsi="Arial" w:cs="Arial"/>
          <w:sz w:val="24"/>
          <w:szCs w:val="24"/>
        </w:rPr>
        <w:t xml:space="preserve"> begins to access environmental information beyond </w:t>
      </w:r>
      <w:r w:rsidR="005E18A6" w:rsidRPr="0079268C">
        <w:rPr>
          <w:rFonts w:ascii="Arial" w:hAnsi="Arial" w:cs="Arial"/>
          <w:sz w:val="24"/>
          <w:szCs w:val="24"/>
        </w:rPr>
        <w:t>arm’s length</w:t>
      </w:r>
      <w:r w:rsidR="00304674" w:rsidRPr="0079268C">
        <w:rPr>
          <w:rFonts w:ascii="Arial" w:hAnsi="Arial" w:cs="Arial"/>
          <w:sz w:val="24"/>
          <w:szCs w:val="24"/>
        </w:rPr>
        <w:t xml:space="preserve">. </w:t>
      </w:r>
    </w:p>
    <w:p w14:paraId="784FAFB8" w14:textId="77777777" w:rsidR="0079268C" w:rsidRPr="0079268C" w:rsidRDefault="0079268C" w:rsidP="0079268C">
      <w:pPr>
        <w:spacing w:after="0" w:line="240" w:lineRule="auto"/>
        <w:contextualSpacing/>
        <w:jc w:val="both"/>
        <w:rPr>
          <w:rFonts w:ascii="Arial" w:hAnsi="Arial" w:cs="Arial"/>
          <w:sz w:val="24"/>
          <w:szCs w:val="24"/>
        </w:rPr>
      </w:pPr>
    </w:p>
    <w:p w14:paraId="36A0A6A7" w14:textId="47769FD2" w:rsidR="00640B20" w:rsidRDefault="00C10033" w:rsidP="0079268C">
      <w:pPr>
        <w:spacing w:after="0" w:line="240" w:lineRule="auto"/>
        <w:contextualSpacing/>
        <w:jc w:val="both"/>
        <w:rPr>
          <w:rFonts w:ascii="Arial" w:hAnsi="Arial" w:cs="Arial"/>
          <w:sz w:val="24"/>
          <w:szCs w:val="24"/>
        </w:rPr>
      </w:pPr>
      <w:r w:rsidRPr="0079268C">
        <w:rPr>
          <w:rFonts w:ascii="Arial" w:hAnsi="Arial" w:cs="Arial"/>
          <w:sz w:val="24"/>
          <w:szCs w:val="24"/>
        </w:rPr>
        <w:t xml:space="preserve">Sometimes these children are later diagnosed with a permanent condition that qualifies for NDIS access, and sometimes they are not, but in either case their access to short-term early intervention services is crucial in ensuring that they meet development milestones. </w:t>
      </w:r>
      <w:r w:rsidR="001330EF" w:rsidRPr="0079268C">
        <w:rPr>
          <w:rFonts w:ascii="Arial" w:hAnsi="Arial" w:cs="Arial"/>
          <w:sz w:val="24"/>
          <w:szCs w:val="24"/>
        </w:rPr>
        <w:t xml:space="preserve">Regardless of whether children meet permanent disability, early intervention or development delay requirements to access the NDIS, there must be </w:t>
      </w:r>
      <w:r w:rsidR="009908B6" w:rsidRPr="0079268C">
        <w:rPr>
          <w:rFonts w:ascii="Arial" w:hAnsi="Arial" w:cs="Arial"/>
          <w:sz w:val="24"/>
          <w:szCs w:val="24"/>
        </w:rPr>
        <w:t xml:space="preserve">supports available to them until such time as the extent </w:t>
      </w:r>
      <w:r w:rsidR="00F53641" w:rsidRPr="0079268C">
        <w:rPr>
          <w:rFonts w:ascii="Arial" w:hAnsi="Arial" w:cs="Arial"/>
          <w:sz w:val="24"/>
          <w:szCs w:val="24"/>
        </w:rPr>
        <w:t xml:space="preserve">of their vision loss can be properly assessed and determined. </w:t>
      </w:r>
      <w:r w:rsidR="00640B20" w:rsidRPr="0079268C">
        <w:rPr>
          <w:rFonts w:ascii="Arial" w:hAnsi="Arial" w:cs="Arial"/>
          <w:sz w:val="24"/>
          <w:szCs w:val="24"/>
        </w:rPr>
        <w:t>Due to the impacts of vision impairment on all areas of development, it is essential that children are able to access services without delay. Access to foundational supports for this cohort must be supported by a clear pathway for families. Parents often have limited knowledge of the services available at their child’s point of diagnosis, and they need to be supported with a referral process that operates effectively across both the health and disability sectors.</w:t>
      </w:r>
    </w:p>
    <w:p w14:paraId="2DA12AB4" w14:textId="77777777" w:rsidR="0079268C" w:rsidRPr="0079268C" w:rsidRDefault="0079268C" w:rsidP="0079268C">
      <w:pPr>
        <w:spacing w:after="0" w:line="240" w:lineRule="auto"/>
        <w:contextualSpacing/>
        <w:jc w:val="both"/>
        <w:rPr>
          <w:rFonts w:ascii="Arial" w:hAnsi="Arial" w:cs="Arial"/>
          <w:sz w:val="24"/>
          <w:szCs w:val="24"/>
        </w:rPr>
      </w:pPr>
    </w:p>
    <w:p w14:paraId="006A1312" w14:textId="6BCD3EFC" w:rsidR="00C91ACA" w:rsidRDefault="00376796" w:rsidP="0079268C">
      <w:pPr>
        <w:spacing w:after="0" w:line="240" w:lineRule="auto"/>
        <w:contextualSpacing/>
        <w:jc w:val="both"/>
        <w:rPr>
          <w:rFonts w:ascii="Arial" w:hAnsi="Arial" w:cs="Arial"/>
          <w:sz w:val="24"/>
          <w:szCs w:val="24"/>
        </w:rPr>
      </w:pPr>
      <w:r w:rsidRPr="0079268C">
        <w:rPr>
          <w:rFonts w:ascii="Arial" w:hAnsi="Arial" w:cs="Arial"/>
          <w:sz w:val="24"/>
          <w:szCs w:val="24"/>
        </w:rPr>
        <w:t xml:space="preserve">It is also important to realise that </w:t>
      </w:r>
      <w:r w:rsidR="00E4373D" w:rsidRPr="0079268C">
        <w:rPr>
          <w:rFonts w:ascii="Arial" w:hAnsi="Arial" w:cs="Arial"/>
          <w:sz w:val="24"/>
          <w:szCs w:val="24"/>
        </w:rPr>
        <w:t xml:space="preserve">families do not always know what aspirations they can or should have </w:t>
      </w:r>
      <w:r w:rsidR="006D56AE" w:rsidRPr="0079268C">
        <w:rPr>
          <w:rFonts w:ascii="Arial" w:hAnsi="Arial" w:cs="Arial"/>
          <w:sz w:val="24"/>
          <w:szCs w:val="24"/>
        </w:rPr>
        <w:t xml:space="preserve">for their child, particularly where diagnosis </w:t>
      </w:r>
      <w:r w:rsidR="00D82D71" w:rsidRPr="0079268C">
        <w:rPr>
          <w:rFonts w:ascii="Arial" w:hAnsi="Arial" w:cs="Arial"/>
          <w:sz w:val="24"/>
          <w:szCs w:val="24"/>
        </w:rPr>
        <w:t>of a condition is new and unfamiliar</w:t>
      </w:r>
      <w:r w:rsidR="00C17DFB" w:rsidRPr="0079268C">
        <w:rPr>
          <w:rFonts w:ascii="Arial" w:hAnsi="Arial" w:cs="Arial"/>
          <w:sz w:val="24"/>
          <w:szCs w:val="24"/>
        </w:rPr>
        <w:t xml:space="preserve">. </w:t>
      </w:r>
      <w:r w:rsidR="00BC25E9" w:rsidRPr="0079268C">
        <w:rPr>
          <w:rFonts w:ascii="Arial" w:hAnsi="Arial" w:cs="Arial"/>
          <w:sz w:val="24"/>
          <w:szCs w:val="24"/>
        </w:rPr>
        <w:t xml:space="preserve">Foundational supports should play a key role in enabling parents </w:t>
      </w:r>
      <w:r w:rsidR="006A0414" w:rsidRPr="0079268C">
        <w:rPr>
          <w:rFonts w:ascii="Arial" w:hAnsi="Arial" w:cs="Arial"/>
          <w:sz w:val="24"/>
          <w:szCs w:val="24"/>
        </w:rPr>
        <w:t xml:space="preserve">and families </w:t>
      </w:r>
      <w:r w:rsidR="00BC25E9" w:rsidRPr="0079268C">
        <w:rPr>
          <w:rFonts w:ascii="Arial" w:hAnsi="Arial" w:cs="Arial"/>
          <w:sz w:val="24"/>
          <w:szCs w:val="24"/>
        </w:rPr>
        <w:t xml:space="preserve">to </w:t>
      </w:r>
      <w:r w:rsidR="006A0414" w:rsidRPr="0079268C">
        <w:rPr>
          <w:rFonts w:ascii="Arial" w:hAnsi="Arial" w:cs="Arial"/>
          <w:sz w:val="24"/>
          <w:szCs w:val="24"/>
        </w:rPr>
        <w:t>develop an understanding that their child</w:t>
      </w:r>
      <w:r w:rsidR="00F53641" w:rsidRPr="0079268C">
        <w:rPr>
          <w:rFonts w:ascii="Arial" w:hAnsi="Arial" w:cs="Arial"/>
          <w:sz w:val="24"/>
          <w:szCs w:val="24"/>
        </w:rPr>
        <w:t xml:space="preserve"> generally </w:t>
      </w:r>
      <w:r w:rsidR="006A0414" w:rsidRPr="0079268C">
        <w:rPr>
          <w:rFonts w:ascii="Arial" w:hAnsi="Arial" w:cs="Arial"/>
          <w:sz w:val="24"/>
          <w:szCs w:val="24"/>
        </w:rPr>
        <w:t xml:space="preserve">can be active and productive with the right supports in place. </w:t>
      </w:r>
      <w:r w:rsidR="00A61CAE" w:rsidRPr="0079268C">
        <w:rPr>
          <w:rFonts w:ascii="Arial" w:hAnsi="Arial" w:cs="Arial"/>
          <w:sz w:val="24"/>
          <w:szCs w:val="24"/>
        </w:rPr>
        <w:t xml:space="preserve">Some parents conduct their own research and are able to understand how to make systems work well for their child, whereas others have more limited capacity to do this. </w:t>
      </w:r>
      <w:r w:rsidR="00276DD1" w:rsidRPr="0079268C">
        <w:rPr>
          <w:rFonts w:ascii="Arial" w:hAnsi="Arial" w:cs="Arial"/>
          <w:sz w:val="24"/>
          <w:szCs w:val="24"/>
        </w:rPr>
        <w:t xml:space="preserve">Dedicated funding to support family coaching and peer mentoring programs should be considered as part of the design of foundational supports. </w:t>
      </w:r>
      <w:r w:rsidR="00124871" w:rsidRPr="0079268C">
        <w:rPr>
          <w:rFonts w:ascii="Arial" w:hAnsi="Arial" w:cs="Arial"/>
          <w:sz w:val="24"/>
          <w:szCs w:val="24"/>
        </w:rPr>
        <w:t xml:space="preserve">This would </w:t>
      </w:r>
      <w:r w:rsidR="00964E2E" w:rsidRPr="0079268C">
        <w:rPr>
          <w:rFonts w:ascii="Arial" w:hAnsi="Arial" w:cs="Arial"/>
          <w:sz w:val="24"/>
          <w:szCs w:val="24"/>
        </w:rPr>
        <w:t xml:space="preserve">strengthen the ability of </w:t>
      </w:r>
      <w:r w:rsidR="00124871" w:rsidRPr="0079268C">
        <w:rPr>
          <w:rFonts w:ascii="Arial" w:hAnsi="Arial" w:cs="Arial"/>
          <w:sz w:val="24"/>
          <w:szCs w:val="24"/>
        </w:rPr>
        <w:t xml:space="preserve">families to play an </w:t>
      </w:r>
      <w:r w:rsidR="00964E2E" w:rsidRPr="0079268C">
        <w:rPr>
          <w:rFonts w:ascii="Arial" w:hAnsi="Arial" w:cs="Arial"/>
          <w:sz w:val="24"/>
          <w:szCs w:val="24"/>
        </w:rPr>
        <w:t xml:space="preserve">active </w:t>
      </w:r>
      <w:r w:rsidR="00124871" w:rsidRPr="0079268C">
        <w:rPr>
          <w:rFonts w:ascii="Arial" w:hAnsi="Arial" w:cs="Arial"/>
          <w:sz w:val="24"/>
          <w:szCs w:val="24"/>
        </w:rPr>
        <w:t>role in setting goals for their chil</w:t>
      </w:r>
      <w:r w:rsidR="008D5E2F" w:rsidRPr="0079268C">
        <w:rPr>
          <w:rFonts w:ascii="Arial" w:hAnsi="Arial" w:cs="Arial"/>
          <w:sz w:val="24"/>
          <w:szCs w:val="24"/>
        </w:rPr>
        <w:t>d</w:t>
      </w:r>
      <w:r w:rsidR="00875C74" w:rsidRPr="0079268C">
        <w:rPr>
          <w:rFonts w:ascii="Arial" w:hAnsi="Arial" w:cs="Arial"/>
          <w:sz w:val="24"/>
          <w:szCs w:val="24"/>
        </w:rPr>
        <w:t xml:space="preserve"> </w:t>
      </w:r>
      <w:r w:rsidR="001E7958" w:rsidRPr="0079268C">
        <w:rPr>
          <w:rFonts w:ascii="Arial" w:hAnsi="Arial" w:cs="Arial"/>
          <w:sz w:val="24"/>
          <w:szCs w:val="24"/>
        </w:rPr>
        <w:t xml:space="preserve">and </w:t>
      </w:r>
      <w:r w:rsidR="00F62BED" w:rsidRPr="0079268C">
        <w:rPr>
          <w:rFonts w:ascii="Arial" w:hAnsi="Arial" w:cs="Arial"/>
          <w:sz w:val="24"/>
          <w:szCs w:val="24"/>
        </w:rPr>
        <w:t xml:space="preserve">develop compensatory strategies to offset future impacts of a child’s impairment. </w:t>
      </w:r>
      <w:r w:rsidR="001E7958" w:rsidRPr="0079268C">
        <w:rPr>
          <w:rFonts w:ascii="Arial" w:hAnsi="Arial" w:cs="Arial"/>
          <w:sz w:val="24"/>
          <w:szCs w:val="24"/>
        </w:rPr>
        <w:t>Currently</w:t>
      </w:r>
      <w:r w:rsidR="00D54DBF" w:rsidRPr="0079268C">
        <w:rPr>
          <w:rFonts w:ascii="Arial" w:hAnsi="Arial" w:cs="Arial"/>
          <w:sz w:val="24"/>
          <w:szCs w:val="24"/>
        </w:rPr>
        <w:t xml:space="preserve">, investment by providers in such programs is minimal, because </w:t>
      </w:r>
      <w:r w:rsidR="0055233A" w:rsidRPr="0079268C">
        <w:rPr>
          <w:rFonts w:ascii="Arial" w:hAnsi="Arial" w:cs="Arial"/>
          <w:sz w:val="24"/>
          <w:szCs w:val="24"/>
        </w:rPr>
        <w:t xml:space="preserve">there is no funding stream for this purpose. </w:t>
      </w:r>
      <w:r w:rsidR="00C96885" w:rsidRPr="0079268C">
        <w:rPr>
          <w:rFonts w:ascii="Arial" w:hAnsi="Arial" w:cs="Arial"/>
          <w:sz w:val="24"/>
          <w:szCs w:val="24"/>
        </w:rPr>
        <w:t>Th</w:t>
      </w:r>
      <w:r w:rsidR="00F64E6E" w:rsidRPr="0079268C">
        <w:rPr>
          <w:rFonts w:ascii="Arial" w:hAnsi="Arial" w:cs="Arial"/>
          <w:sz w:val="24"/>
          <w:szCs w:val="24"/>
        </w:rPr>
        <w:t xml:space="preserve">e NDIS support structure tends, by its nature, to prioritise </w:t>
      </w:r>
      <w:r w:rsidR="0070224C" w:rsidRPr="0079268C">
        <w:rPr>
          <w:rFonts w:ascii="Arial" w:hAnsi="Arial" w:cs="Arial"/>
          <w:sz w:val="24"/>
          <w:szCs w:val="24"/>
        </w:rPr>
        <w:t xml:space="preserve">individual </w:t>
      </w:r>
      <w:r w:rsidR="00F64E6E" w:rsidRPr="0079268C">
        <w:rPr>
          <w:rFonts w:ascii="Arial" w:hAnsi="Arial" w:cs="Arial"/>
          <w:sz w:val="24"/>
          <w:szCs w:val="24"/>
        </w:rPr>
        <w:t xml:space="preserve">capacity building for the participant. </w:t>
      </w:r>
      <w:r w:rsidR="008B714A" w:rsidRPr="0079268C">
        <w:rPr>
          <w:rFonts w:ascii="Arial" w:hAnsi="Arial" w:cs="Arial"/>
          <w:sz w:val="24"/>
          <w:szCs w:val="24"/>
        </w:rPr>
        <w:t xml:space="preserve">While </w:t>
      </w:r>
      <w:r w:rsidR="002D5BB4" w:rsidRPr="0079268C">
        <w:rPr>
          <w:rFonts w:ascii="Arial" w:hAnsi="Arial" w:cs="Arial"/>
          <w:sz w:val="24"/>
          <w:szCs w:val="24"/>
        </w:rPr>
        <w:t>service providers are cogni</w:t>
      </w:r>
      <w:r w:rsidR="00053A1D" w:rsidRPr="0079268C">
        <w:rPr>
          <w:rFonts w:ascii="Arial" w:hAnsi="Arial" w:cs="Arial"/>
          <w:sz w:val="24"/>
          <w:szCs w:val="24"/>
        </w:rPr>
        <w:t>sa</w:t>
      </w:r>
      <w:r w:rsidR="002D5BB4" w:rsidRPr="0079268C">
        <w:rPr>
          <w:rFonts w:ascii="Arial" w:hAnsi="Arial" w:cs="Arial"/>
          <w:sz w:val="24"/>
          <w:szCs w:val="24"/>
        </w:rPr>
        <w:t xml:space="preserve">nt of the benefits that capacity building and coaching can offer to families and supporters, </w:t>
      </w:r>
      <w:r w:rsidR="00A96905" w:rsidRPr="0079268C">
        <w:rPr>
          <w:rFonts w:ascii="Arial" w:hAnsi="Arial" w:cs="Arial"/>
          <w:sz w:val="24"/>
          <w:szCs w:val="24"/>
        </w:rPr>
        <w:t>organisations are not resourced to develop these programs without th</w:t>
      </w:r>
      <w:r w:rsidR="00944DD8" w:rsidRPr="0079268C">
        <w:rPr>
          <w:rFonts w:ascii="Arial" w:hAnsi="Arial" w:cs="Arial"/>
          <w:sz w:val="24"/>
          <w:szCs w:val="24"/>
        </w:rPr>
        <w:t xml:space="preserve">e financial assurance to run them. </w:t>
      </w:r>
      <w:r w:rsidR="00DF6A38" w:rsidRPr="0079268C">
        <w:rPr>
          <w:rFonts w:ascii="Arial" w:hAnsi="Arial" w:cs="Arial"/>
          <w:sz w:val="24"/>
          <w:szCs w:val="24"/>
        </w:rPr>
        <w:t xml:space="preserve">Activities such as </w:t>
      </w:r>
      <w:r w:rsidR="00377784" w:rsidRPr="0079268C">
        <w:rPr>
          <w:rFonts w:ascii="Arial" w:hAnsi="Arial" w:cs="Arial"/>
          <w:sz w:val="24"/>
          <w:szCs w:val="24"/>
        </w:rPr>
        <w:t xml:space="preserve">camps or residential programs for children and young people can be particularly beneficial </w:t>
      </w:r>
      <w:r w:rsidR="00BA5C19" w:rsidRPr="0079268C">
        <w:rPr>
          <w:rFonts w:ascii="Arial" w:hAnsi="Arial" w:cs="Arial"/>
          <w:sz w:val="24"/>
          <w:szCs w:val="24"/>
        </w:rPr>
        <w:t xml:space="preserve">in facilitating peer connections, however, they are difficult to administer in an individualised, </w:t>
      </w:r>
      <w:r w:rsidR="005E18A6" w:rsidRPr="0079268C">
        <w:rPr>
          <w:rFonts w:ascii="Arial" w:hAnsi="Arial" w:cs="Arial"/>
          <w:sz w:val="24"/>
          <w:szCs w:val="24"/>
        </w:rPr>
        <w:t>activity-based</w:t>
      </w:r>
      <w:r w:rsidR="00BA5C19" w:rsidRPr="0079268C">
        <w:rPr>
          <w:rFonts w:ascii="Arial" w:hAnsi="Arial" w:cs="Arial"/>
          <w:sz w:val="24"/>
          <w:szCs w:val="24"/>
        </w:rPr>
        <w:t xml:space="preserve"> funding context, due to the complexity </w:t>
      </w:r>
      <w:r w:rsidR="00263815" w:rsidRPr="0079268C">
        <w:rPr>
          <w:rFonts w:ascii="Arial" w:hAnsi="Arial" w:cs="Arial"/>
          <w:sz w:val="24"/>
          <w:szCs w:val="24"/>
        </w:rPr>
        <w:t xml:space="preserve">associated with involvement of multiple professionals and staff. </w:t>
      </w:r>
      <w:r w:rsidR="004E79E7" w:rsidRPr="0079268C">
        <w:rPr>
          <w:rFonts w:ascii="Arial" w:hAnsi="Arial" w:cs="Arial"/>
          <w:sz w:val="24"/>
          <w:szCs w:val="24"/>
        </w:rPr>
        <w:t xml:space="preserve">The implementation of Foundational supports provides an opportunity to address this gap in holistic </w:t>
      </w:r>
      <w:r w:rsidR="00675994" w:rsidRPr="0079268C">
        <w:rPr>
          <w:rFonts w:ascii="Arial" w:hAnsi="Arial" w:cs="Arial"/>
          <w:sz w:val="24"/>
          <w:szCs w:val="24"/>
        </w:rPr>
        <w:t xml:space="preserve">and family-centred </w:t>
      </w:r>
      <w:r w:rsidR="004E79E7" w:rsidRPr="0079268C">
        <w:rPr>
          <w:rFonts w:ascii="Arial" w:hAnsi="Arial" w:cs="Arial"/>
          <w:sz w:val="24"/>
          <w:szCs w:val="24"/>
        </w:rPr>
        <w:t>service delivery</w:t>
      </w:r>
      <w:r w:rsidR="008E6F5A" w:rsidRPr="0079268C">
        <w:rPr>
          <w:rFonts w:ascii="Arial" w:hAnsi="Arial" w:cs="Arial"/>
          <w:sz w:val="24"/>
          <w:szCs w:val="24"/>
        </w:rPr>
        <w:t xml:space="preserve"> and to ensure that young people do not miss out on the opportunity to learn and build skills in less formal </w:t>
      </w:r>
      <w:r w:rsidR="004B59BE" w:rsidRPr="0079268C">
        <w:rPr>
          <w:rFonts w:ascii="Arial" w:hAnsi="Arial" w:cs="Arial"/>
          <w:sz w:val="24"/>
          <w:szCs w:val="24"/>
        </w:rPr>
        <w:t xml:space="preserve">settings. </w:t>
      </w:r>
    </w:p>
    <w:p w14:paraId="0E4EDB5E" w14:textId="77777777" w:rsidR="008618B0" w:rsidRDefault="008618B0" w:rsidP="0079268C">
      <w:pPr>
        <w:spacing w:after="0" w:line="240" w:lineRule="auto"/>
        <w:contextualSpacing/>
        <w:jc w:val="both"/>
        <w:rPr>
          <w:rFonts w:ascii="Arial" w:hAnsi="Arial" w:cs="Arial"/>
          <w:sz w:val="24"/>
          <w:szCs w:val="24"/>
        </w:rPr>
      </w:pPr>
    </w:p>
    <w:p w14:paraId="191D8201" w14:textId="31BAF340" w:rsidR="00950118" w:rsidRPr="0079268C" w:rsidRDefault="00950118" w:rsidP="0079268C">
      <w:pPr>
        <w:spacing w:after="0" w:line="240" w:lineRule="auto"/>
        <w:contextualSpacing/>
        <w:jc w:val="both"/>
        <w:rPr>
          <w:rFonts w:ascii="Arial" w:hAnsi="Arial" w:cs="Arial"/>
          <w:sz w:val="24"/>
          <w:szCs w:val="24"/>
        </w:rPr>
      </w:pPr>
      <w:r>
        <w:rPr>
          <w:rFonts w:ascii="Arial" w:hAnsi="Arial" w:cs="Arial"/>
          <w:sz w:val="24"/>
          <w:szCs w:val="24"/>
        </w:rPr>
        <w:t>We note tha</w:t>
      </w:r>
      <w:r w:rsidR="008C7E0A">
        <w:rPr>
          <w:rFonts w:ascii="Arial" w:hAnsi="Arial" w:cs="Arial"/>
          <w:sz w:val="24"/>
          <w:szCs w:val="24"/>
        </w:rPr>
        <w:t xml:space="preserve">t much of the current thinking around foundational supports </w:t>
      </w:r>
      <w:r w:rsidR="007F1214">
        <w:rPr>
          <w:rFonts w:ascii="Arial" w:hAnsi="Arial" w:cs="Arial"/>
          <w:sz w:val="24"/>
          <w:szCs w:val="24"/>
        </w:rPr>
        <w:t xml:space="preserve">for children </w:t>
      </w:r>
      <w:r w:rsidR="008C7E0A">
        <w:rPr>
          <w:rFonts w:ascii="Arial" w:hAnsi="Arial" w:cs="Arial"/>
          <w:sz w:val="24"/>
          <w:szCs w:val="24"/>
        </w:rPr>
        <w:t xml:space="preserve">has centred on </w:t>
      </w:r>
      <w:r w:rsidR="0069176A">
        <w:rPr>
          <w:rFonts w:ascii="Arial" w:hAnsi="Arial" w:cs="Arial"/>
          <w:sz w:val="24"/>
          <w:szCs w:val="24"/>
        </w:rPr>
        <w:t xml:space="preserve">group-based service </w:t>
      </w:r>
      <w:r w:rsidR="008C7E0A">
        <w:rPr>
          <w:rFonts w:ascii="Arial" w:hAnsi="Arial" w:cs="Arial"/>
          <w:sz w:val="24"/>
          <w:szCs w:val="24"/>
        </w:rPr>
        <w:t>deliver</w:t>
      </w:r>
      <w:r w:rsidR="003B55B9">
        <w:rPr>
          <w:rFonts w:ascii="Arial" w:hAnsi="Arial" w:cs="Arial"/>
          <w:sz w:val="24"/>
          <w:szCs w:val="24"/>
        </w:rPr>
        <w:t xml:space="preserve">y within existing early childhood education and care settings. </w:t>
      </w:r>
      <w:r w:rsidR="00830371">
        <w:rPr>
          <w:rFonts w:ascii="Arial" w:hAnsi="Arial" w:cs="Arial"/>
          <w:sz w:val="24"/>
          <w:szCs w:val="24"/>
        </w:rPr>
        <w:t xml:space="preserve">We believe this would be operationally effective for disabilities where </w:t>
      </w:r>
      <w:r w:rsidR="007918F9">
        <w:rPr>
          <w:rFonts w:ascii="Arial" w:hAnsi="Arial" w:cs="Arial"/>
          <w:sz w:val="24"/>
          <w:szCs w:val="24"/>
        </w:rPr>
        <w:t xml:space="preserve">there is a significant prevalence within the community. For example, most </w:t>
      </w:r>
      <w:r w:rsidR="007918F9">
        <w:rPr>
          <w:rFonts w:ascii="Arial" w:hAnsi="Arial" w:cs="Arial"/>
          <w:sz w:val="24"/>
          <w:szCs w:val="24"/>
        </w:rPr>
        <w:lastRenderedPageBreak/>
        <w:t>schools would have a number of students who are n</w:t>
      </w:r>
      <w:r w:rsidR="006E7FE9">
        <w:rPr>
          <w:rFonts w:ascii="Arial" w:hAnsi="Arial" w:cs="Arial"/>
          <w:sz w:val="24"/>
          <w:szCs w:val="24"/>
        </w:rPr>
        <w:t>e</w:t>
      </w:r>
      <w:r w:rsidR="007918F9">
        <w:rPr>
          <w:rFonts w:ascii="Arial" w:hAnsi="Arial" w:cs="Arial"/>
          <w:sz w:val="24"/>
          <w:szCs w:val="24"/>
        </w:rPr>
        <w:t>ur</w:t>
      </w:r>
      <w:r w:rsidR="006E7FE9">
        <w:rPr>
          <w:rFonts w:ascii="Arial" w:hAnsi="Arial" w:cs="Arial"/>
          <w:sz w:val="24"/>
          <w:szCs w:val="24"/>
        </w:rPr>
        <w:t>o</w:t>
      </w:r>
      <w:r w:rsidR="007918F9">
        <w:rPr>
          <w:rFonts w:ascii="Arial" w:hAnsi="Arial" w:cs="Arial"/>
          <w:sz w:val="24"/>
          <w:szCs w:val="24"/>
        </w:rPr>
        <w:t xml:space="preserve">diverse. </w:t>
      </w:r>
      <w:r w:rsidR="00CE537D">
        <w:rPr>
          <w:rFonts w:ascii="Arial" w:hAnsi="Arial" w:cs="Arial"/>
          <w:sz w:val="24"/>
          <w:szCs w:val="24"/>
        </w:rPr>
        <w:t>Children who are blind or have low vision represent a low incidence cohor</w:t>
      </w:r>
      <w:r w:rsidR="00B45715">
        <w:rPr>
          <w:rFonts w:ascii="Arial" w:hAnsi="Arial" w:cs="Arial"/>
          <w:sz w:val="24"/>
          <w:szCs w:val="24"/>
        </w:rPr>
        <w:t>t, meaning that many mainstream therapeutic provider</w:t>
      </w:r>
      <w:r w:rsidR="00EA530B">
        <w:rPr>
          <w:rFonts w:ascii="Arial" w:hAnsi="Arial" w:cs="Arial"/>
          <w:sz w:val="24"/>
          <w:szCs w:val="24"/>
        </w:rPr>
        <w:t xml:space="preserve">s </w:t>
      </w:r>
      <w:r w:rsidR="005D0967">
        <w:rPr>
          <w:rFonts w:ascii="Arial" w:hAnsi="Arial" w:cs="Arial"/>
          <w:sz w:val="24"/>
          <w:szCs w:val="24"/>
        </w:rPr>
        <w:t xml:space="preserve">lack the </w:t>
      </w:r>
      <w:r w:rsidR="00EA530B">
        <w:rPr>
          <w:rFonts w:ascii="Arial" w:hAnsi="Arial" w:cs="Arial"/>
          <w:sz w:val="24"/>
          <w:szCs w:val="24"/>
        </w:rPr>
        <w:t xml:space="preserve">capability </w:t>
      </w:r>
      <w:proofErr w:type="gramStart"/>
      <w:r w:rsidR="00EA530B">
        <w:rPr>
          <w:rFonts w:ascii="Arial" w:hAnsi="Arial" w:cs="Arial"/>
          <w:sz w:val="24"/>
          <w:szCs w:val="24"/>
        </w:rPr>
        <w:t xml:space="preserve">and </w:t>
      </w:r>
      <w:r w:rsidR="00B45715">
        <w:rPr>
          <w:rFonts w:ascii="Arial" w:hAnsi="Arial" w:cs="Arial"/>
          <w:sz w:val="24"/>
          <w:szCs w:val="24"/>
        </w:rPr>
        <w:t xml:space="preserve"> </w:t>
      </w:r>
      <w:r w:rsidR="005D0967">
        <w:rPr>
          <w:rFonts w:ascii="Arial" w:hAnsi="Arial" w:cs="Arial"/>
          <w:sz w:val="24"/>
          <w:szCs w:val="24"/>
        </w:rPr>
        <w:t>experience</w:t>
      </w:r>
      <w:proofErr w:type="gramEnd"/>
      <w:r w:rsidR="005D0967">
        <w:rPr>
          <w:rFonts w:ascii="Arial" w:hAnsi="Arial" w:cs="Arial"/>
          <w:sz w:val="24"/>
          <w:szCs w:val="24"/>
        </w:rPr>
        <w:t xml:space="preserve"> necessary </w:t>
      </w:r>
      <w:r w:rsidR="00EA530B">
        <w:rPr>
          <w:rFonts w:ascii="Arial" w:hAnsi="Arial" w:cs="Arial"/>
          <w:sz w:val="24"/>
          <w:szCs w:val="24"/>
        </w:rPr>
        <w:t xml:space="preserve">to work with </w:t>
      </w:r>
      <w:r w:rsidR="005D0967">
        <w:rPr>
          <w:rFonts w:ascii="Arial" w:hAnsi="Arial" w:cs="Arial"/>
          <w:sz w:val="24"/>
          <w:szCs w:val="24"/>
        </w:rPr>
        <w:t xml:space="preserve">these children. </w:t>
      </w:r>
      <w:r w:rsidR="003834D6">
        <w:rPr>
          <w:rFonts w:ascii="Arial" w:hAnsi="Arial" w:cs="Arial"/>
          <w:sz w:val="24"/>
          <w:szCs w:val="24"/>
        </w:rPr>
        <w:t xml:space="preserve">Vision Australia considers that a more individualised </w:t>
      </w:r>
      <w:r w:rsidR="0069176A">
        <w:rPr>
          <w:rFonts w:ascii="Arial" w:hAnsi="Arial" w:cs="Arial"/>
          <w:sz w:val="24"/>
          <w:szCs w:val="24"/>
        </w:rPr>
        <w:t xml:space="preserve">and specialised approach will be required for the delivery of foundational supports to this cohort. </w:t>
      </w:r>
    </w:p>
    <w:p w14:paraId="1F328B44" w14:textId="3FC8A274" w:rsidR="00675994" w:rsidRPr="0079268C" w:rsidRDefault="008E6F5A" w:rsidP="0079268C">
      <w:pPr>
        <w:pStyle w:val="Heading2"/>
        <w:spacing w:before="0" w:after="0" w:line="240" w:lineRule="auto"/>
        <w:contextualSpacing/>
        <w:jc w:val="both"/>
      </w:pPr>
      <w:r w:rsidRPr="0079268C">
        <w:t xml:space="preserve">Conclusion </w:t>
      </w:r>
    </w:p>
    <w:p w14:paraId="05C03C76" w14:textId="65ED86C4" w:rsidR="008E6F5A" w:rsidRPr="0079268C" w:rsidRDefault="004B59BE" w:rsidP="0079268C">
      <w:pPr>
        <w:spacing w:after="0" w:line="240" w:lineRule="auto"/>
        <w:contextualSpacing/>
        <w:jc w:val="both"/>
        <w:rPr>
          <w:rFonts w:ascii="Arial" w:hAnsi="Arial" w:cs="Arial"/>
          <w:sz w:val="24"/>
          <w:szCs w:val="24"/>
        </w:rPr>
      </w:pPr>
      <w:r w:rsidRPr="0079268C">
        <w:rPr>
          <w:rFonts w:ascii="Arial" w:hAnsi="Arial" w:cs="Arial"/>
          <w:sz w:val="24"/>
          <w:szCs w:val="24"/>
        </w:rPr>
        <w:t>Vision Australia thanks the department of Social Services for its consideration of this submission. We would be happy to provide additional information about any of the issues raised in this paper</w:t>
      </w:r>
      <w:r w:rsidR="00D15F31" w:rsidRPr="0079268C">
        <w:rPr>
          <w:rFonts w:ascii="Arial" w:hAnsi="Arial" w:cs="Arial"/>
          <w:sz w:val="24"/>
          <w:szCs w:val="24"/>
        </w:rPr>
        <w:t>.</w:t>
      </w:r>
      <w:r w:rsidRPr="0079268C">
        <w:rPr>
          <w:rFonts w:ascii="Arial" w:hAnsi="Arial" w:cs="Arial"/>
          <w:sz w:val="24"/>
          <w:szCs w:val="24"/>
        </w:rPr>
        <w:t xml:space="preserve"> </w:t>
      </w:r>
      <w:r w:rsidR="00D15F31" w:rsidRPr="0079268C">
        <w:rPr>
          <w:rFonts w:ascii="Arial" w:hAnsi="Arial" w:cs="Arial"/>
          <w:sz w:val="24"/>
          <w:szCs w:val="24"/>
        </w:rPr>
        <w:t xml:space="preserve">We recognise that the implementation of foundational supports is both complex and extensive, and we </w:t>
      </w:r>
      <w:r w:rsidRPr="0079268C">
        <w:rPr>
          <w:rFonts w:ascii="Arial" w:hAnsi="Arial" w:cs="Arial"/>
          <w:sz w:val="24"/>
          <w:szCs w:val="24"/>
        </w:rPr>
        <w:t xml:space="preserve">look forward </w:t>
      </w:r>
      <w:r w:rsidR="00D15F31" w:rsidRPr="0079268C">
        <w:rPr>
          <w:rFonts w:ascii="Arial" w:hAnsi="Arial" w:cs="Arial"/>
          <w:sz w:val="24"/>
          <w:szCs w:val="24"/>
        </w:rPr>
        <w:t>to additional opportunities for meaningful participation in future consultations on this topic.</w:t>
      </w:r>
    </w:p>
    <w:p w14:paraId="056E8100" w14:textId="77777777" w:rsidR="0079268C" w:rsidRDefault="0079268C" w:rsidP="0079268C">
      <w:pPr>
        <w:pStyle w:val="Heading2"/>
        <w:spacing w:before="0" w:after="0" w:line="240" w:lineRule="auto"/>
        <w:contextualSpacing/>
        <w:jc w:val="both"/>
      </w:pPr>
    </w:p>
    <w:p w14:paraId="3FB5950C" w14:textId="1AF007F8" w:rsidR="00D03161" w:rsidRPr="0079268C" w:rsidRDefault="00D03161" w:rsidP="0079268C">
      <w:pPr>
        <w:pStyle w:val="Heading2"/>
        <w:spacing w:before="0" w:after="0" w:line="240" w:lineRule="auto"/>
        <w:contextualSpacing/>
        <w:jc w:val="both"/>
      </w:pPr>
      <w:r w:rsidRPr="0079268C">
        <w:t>About Vision Australia</w:t>
      </w:r>
    </w:p>
    <w:p w14:paraId="3423D044" w14:textId="77777777" w:rsidR="00D03161" w:rsidRPr="0079268C" w:rsidRDefault="00D03161" w:rsidP="0079268C">
      <w:pPr>
        <w:spacing w:after="0" w:line="240" w:lineRule="auto"/>
        <w:contextualSpacing/>
        <w:jc w:val="both"/>
        <w:rPr>
          <w:rFonts w:ascii="Arial" w:hAnsi="Arial" w:cs="Arial"/>
          <w:kern w:val="0"/>
          <w:sz w:val="24"/>
          <w:szCs w:val="24"/>
        </w:rPr>
      </w:pPr>
      <w:r w:rsidRPr="0079268C">
        <w:rPr>
          <w:rFonts w:ascii="Arial" w:hAnsi="Arial" w:cs="Arial"/>
          <w:kern w:val="0"/>
          <w:sz w:val="24"/>
          <w:szCs w:val="24"/>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695149DC" w14:textId="77777777" w:rsidR="0079268C" w:rsidRDefault="0079268C" w:rsidP="0079268C">
      <w:pPr>
        <w:spacing w:after="0" w:line="240" w:lineRule="auto"/>
        <w:contextualSpacing/>
        <w:jc w:val="both"/>
        <w:rPr>
          <w:rFonts w:ascii="Arial" w:hAnsi="Arial" w:cs="Arial"/>
          <w:kern w:val="0"/>
          <w:sz w:val="24"/>
          <w:szCs w:val="24"/>
        </w:rPr>
      </w:pPr>
    </w:p>
    <w:p w14:paraId="5CF9918D" w14:textId="7B57908C" w:rsidR="00D03161" w:rsidRPr="0079268C" w:rsidRDefault="00D03161" w:rsidP="0079268C">
      <w:pPr>
        <w:spacing w:after="0" w:line="240" w:lineRule="auto"/>
        <w:contextualSpacing/>
        <w:jc w:val="both"/>
        <w:rPr>
          <w:rFonts w:ascii="Arial" w:hAnsi="Arial" w:cs="Arial"/>
          <w:kern w:val="0"/>
          <w:sz w:val="24"/>
          <w:szCs w:val="24"/>
        </w:rPr>
      </w:pPr>
      <w:r w:rsidRPr="0079268C">
        <w:rPr>
          <w:rFonts w:ascii="Arial" w:hAnsi="Arial" w:cs="Arial"/>
          <w:kern w:val="0"/>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779F8E0E" w14:textId="77777777" w:rsidR="0079268C" w:rsidRDefault="0079268C" w:rsidP="0079268C">
      <w:pPr>
        <w:spacing w:after="0" w:line="240" w:lineRule="auto"/>
        <w:contextualSpacing/>
        <w:jc w:val="both"/>
        <w:rPr>
          <w:rFonts w:ascii="Arial" w:hAnsi="Arial" w:cs="Arial"/>
          <w:kern w:val="0"/>
          <w:sz w:val="24"/>
          <w:szCs w:val="24"/>
        </w:rPr>
      </w:pPr>
    </w:p>
    <w:p w14:paraId="6D51A7AF" w14:textId="6E8B78A0" w:rsidR="00D03161" w:rsidRPr="0079268C" w:rsidRDefault="00D03161" w:rsidP="0079268C">
      <w:pPr>
        <w:spacing w:after="0" w:line="240" w:lineRule="auto"/>
        <w:contextualSpacing/>
        <w:jc w:val="both"/>
        <w:rPr>
          <w:rFonts w:ascii="Arial" w:hAnsi="Arial" w:cs="Arial"/>
          <w:kern w:val="0"/>
          <w:sz w:val="24"/>
          <w:szCs w:val="24"/>
        </w:rPr>
      </w:pPr>
      <w:r w:rsidRPr="0079268C">
        <w:rPr>
          <w:rFonts w:ascii="Arial" w:hAnsi="Arial" w:cs="Arial"/>
          <w:kern w:val="0"/>
          <w:sz w:val="24"/>
          <w:szCs w:val="24"/>
        </w:rPr>
        <w:t>Vision Australia service delivery areas include:</w:t>
      </w:r>
    </w:p>
    <w:p w14:paraId="709AE021"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Allied Health and Therapy services, and registered provider of specialist supports for the NDIS and My Aged Care</w:t>
      </w:r>
    </w:p>
    <w:p w14:paraId="00954010"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Aids and Equipment, and Assistive/Adaptive Technology training and support</w:t>
      </w:r>
    </w:p>
    <w:p w14:paraId="78C752D7"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Seeing Eye Dogs</w:t>
      </w:r>
    </w:p>
    <w:p w14:paraId="11C208AE"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National Library Services</w:t>
      </w:r>
    </w:p>
    <w:p w14:paraId="5BD3C2EA"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Early childhood and education services, and Felix Library for 0-7 year olds</w:t>
      </w:r>
    </w:p>
    <w:p w14:paraId="65E984B0"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 xml:space="preserve">Employment services, including National Disability Employment Services </w:t>
      </w:r>
    </w:p>
    <w:p w14:paraId="4A94538A"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Accessible information, and Alternate Format Production</w:t>
      </w:r>
    </w:p>
    <w:p w14:paraId="3755BBC9"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Vision Australia Radio network, and national partnership with Radio for the Print Handicapped</w:t>
      </w:r>
    </w:p>
    <w:p w14:paraId="6F11E203"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Spectacles Program for the NSW Government</w:t>
      </w:r>
    </w:p>
    <w:p w14:paraId="1C187EAF" w14:textId="77777777" w:rsidR="00D03161" w:rsidRPr="0079268C" w:rsidRDefault="00D03161" w:rsidP="0079268C">
      <w:pPr>
        <w:numPr>
          <w:ilvl w:val="0"/>
          <w:numId w:val="2"/>
        </w:numPr>
        <w:spacing w:after="0" w:line="240" w:lineRule="auto"/>
        <w:contextualSpacing/>
        <w:jc w:val="both"/>
        <w:rPr>
          <w:rFonts w:ascii="Arial" w:hAnsi="Arial" w:cs="Arial"/>
          <w:kern w:val="0"/>
          <w:sz w:val="24"/>
          <w:szCs w:val="24"/>
        </w:rPr>
      </w:pPr>
      <w:r w:rsidRPr="0079268C">
        <w:rPr>
          <w:rFonts w:ascii="Arial" w:hAnsi="Arial" w:cs="Arial"/>
          <w:kern w:val="0"/>
          <w:sz w:val="24"/>
          <w:szCs w:val="24"/>
        </w:rPr>
        <w:t>Advocacy and Engagement, working collaboratively with Government, business and the community to eliminate the barriers our clients face in making life choices and fully exercising rights as Australian citizens.</w:t>
      </w:r>
    </w:p>
    <w:p w14:paraId="542AA0E0" w14:textId="77777777" w:rsidR="0079268C" w:rsidRDefault="0079268C" w:rsidP="0079268C">
      <w:pPr>
        <w:spacing w:after="0" w:line="240" w:lineRule="auto"/>
        <w:contextualSpacing/>
        <w:jc w:val="both"/>
        <w:rPr>
          <w:rFonts w:ascii="Arial" w:hAnsi="Arial" w:cs="Arial"/>
          <w:kern w:val="0"/>
          <w:sz w:val="24"/>
          <w:szCs w:val="24"/>
        </w:rPr>
      </w:pPr>
    </w:p>
    <w:p w14:paraId="72C0C122" w14:textId="3F1999B6" w:rsidR="00D03161" w:rsidRPr="0079268C" w:rsidRDefault="00D03161" w:rsidP="0079268C">
      <w:pPr>
        <w:spacing w:after="0" w:line="240" w:lineRule="auto"/>
        <w:contextualSpacing/>
        <w:jc w:val="both"/>
        <w:rPr>
          <w:rFonts w:ascii="Arial" w:hAnsi="Arial" w:cs="Arial"/>
          <w:kern w:val="0"/>
          <w:sz w:val="24"/>
          <w:szCs w:val="24"/>
        </w:rPr>
      </w:pPr>
      <w:r w:rsidRPr="0079268C">
        <w:rPr>
          <w:rFonts w:ascii="Arial" w:hAnsi="Arial" w:cs="Arial"/>
          <w:kern w:val="0"/>
          <w:sz w:val="24"/>
          <w:szCs w:val="24"/>
        </w:rPr>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4D09A78A" w14:textId="77777777" w:rsidR="0079268C" w:rsidRDefault="0079268C" w:rsidP="0079268C">
      <w:pPr>
        <w:spacing w:after="0" w:line="240" w:lineRule="auto"/>
        <w:contextualSpacing/>
        <w:jc w:val="both"/>
        <w:rPr>
          <w:rFonts w:ascii="Arial" w:hAnsi="Arial" w:cs="Arial"/>
          <w:kern w:val="0"/>
          <w:sz w:val="24"/>
          <w:szCs w:val="24"/>
        </w:rPr>
      </w:pPr>
    </w:p>
    <w:p w14:paraId="67BE3314" w14:textId="026A8F57" w:rsidR="00D03161" w:rsidRPr="0079268C" w:rsidRDefault="00D03161" w:rsidP="0079268C">
      <w:pPr>
        <w:spacing w:after="0" w:line="240" w:lineRule="auto"/>
        <w:contextualSpacing/>
        <w:jc w:val="both"/>
        <w:rPr>
          <w:rFonts w:ascii="Arial" w:hAnsi="Arial" w:cs="Arial"/>
          <w:kern w:val="0"/>
          <w:sz w:val="24"/>
          <w:szCs w:val="24"/>
        </w:rPr>
      </w:pPr>
      <w:r w:rsidRPr="0079268C">
        <w:rPr>
          <w:rFonts w:ascii="Arial" w:hAnsi="Arial" w:cs="Arial"/>
          <w:kern w:val="0"/>
          <w:sz w:val="24"/>
          <w:szCs w:val="24"/>
        </w:rPr>
        <w:lastRenderedPageBreak/>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26BF3DD5" w14:textId="77777777" w:rsidR="0079268C" w:rsidRDefault="0079268C" w:rsidP="0079268C">
      <w:pPr>
        <w:spacing w:after="0" w:line="240" w:lineRule="auto"/>
        <w:contextualSpacing/>
        <w:jc w:val="both"/>
        <w:rPr>
          <w:rFonts w:ascii="Arial" w:hAnsi="Arial" w:cs="Arial"/>
          <w:kern w:val="0"/>
          <w:sz w:val="24"/>
          <w:szCs w:val="24"/>
        </w:rPr>
      </w:pPr>
    </w:p>
    <w:p w14:paraId="06BA7EAE" w14:textId="066D360D" w:rsidR="00D03161" w:rsidRPr="00A15D22" w:rsidRDefault="00D03161" w:rsidP="0079268C">
      <w:pPr>
        <w:spacing w:after="0" w:line="240" w:lineRule="auto"/>
        <w:contextualSpacing/>
        <w:jc w:val="both"/>
        <w:rPr>
          <w:rFonts w:ascii="Arial" w:hAnsi="Arial" w:cs="Arial"/>
          <w:kern w:val="0"/>
          <w:sz w:val="24"/>
          <w:szCs w:val="24"/>
        </w:rPr>
      </w:pPr>
      <w:r w:rsidRPr="0079268C">
        <w:rPr>
          <w:rFonts w:ascii="Arial" w:hAnsi="Arial" w:cs="Arial"/>
          <w:kern w:val="0"/>
          <w:sz w:val="24"/>
          <w:szCs w:val="24"/>
        </w:rPr>
        <w:t>We also operate Memorandums of Understanding with Australian Hearing, and the Aboriginal &amp; Torres Strait Islander Community Health Service</w:t>
      </w:r>
      <w:r w:rsidRPr="00A15D22">
        <w:rPr>
          <w:rFonts w:ascii="Arial" w:hAnsi="Arial" w:cs="Arial"/>
          <w:kern w:val="0"/>
          <w:sz w:val="24"/>
          <w:szCs w:val="24"/>
        </w:rPr>
        <w:t>.</w:t>
      </w:r>
    </w:p>
    <w:p w14:paraId="4154D21F" w14:textId="77777777" w:rsidR="004B59BE" w:rsidRDefault="004B59BE"/>
    <w:sectPr w:rsidR="004B5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713D"/>
    <w:multiLevelType w:val="hybridMultilevel"/>
    <w:tmpl w:val="FF8EA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5670044"/>
    <w:multiLevelType w:val="hybridMultilevel"/>
    <w:tmpl w:val="99D29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66117644">
    <w:abstractNumId w:val="0"/>
  </w:num>
  <w:num w:numId="2" w16cid:durableId="69824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1"/>
    <w:rsid w:val="00027B3D"/>
    <w:rsid w:val="0003765D"/>
    <w:rsid w:val="00053A1D"/>
    <w:rsid w:val="000640A8"/>
    <w:rsid w:val="0006460C"/>
    <w:rsid w:val="00066687"/>
    <w:rsid w:val="000B049B"/>
    <w:rsid w:val="000C085E"/>
    <w:rsid w:val="000E7B17"/>
    <w:rsid w:val="000F64B5"/>
    <w:rsid w:val="00116A6F"/>
    <w:rsid w:val="00124871"/>
    <w:rsid w:val="001330EF"/>
    <w:rsid w:val="00176AFF"/>
    <w:rsid w:val="00195FF2"/>
    <w:rsid w:val="001A15F7"/>
    <w:rsid w:val="001B036D"/>
    <w:rsid w:val="001C06E2"/>
    <w:rsid w:val="001C0AE3"/>
    <w:rsid w:val="001C1851"/>
    <w:rsid w:val="001D5D45"/>
    <w:rsid w:val="001D7ADF"/>
    <w:rsid w:val="001E7958"/>
    <w:rsid w:val="001F42B1"/>
    <w:rsid w:val="0023254A"/>
    <w:rsid w:val="00263815"/>
    <w:rsid w:val="00276DD1"/>
    <w:rsid w:val="00281F19"/>
    <w:rsid w:val="00291594"/>
    <w:rsid w:val="002A70C8"/>
    <w:rsid w:val="002B027F"/>
    <w:rsid w:val="002B1E0A"/>
    <w:rsid w:val="002D5BB4"/>
    <w:rsid w:val="00304674"/>
    <w:rsid w:val="00315C66"/>
    <w:rsid w:val="0032739A"/>
    <w:rsid w:val="00351D72"/>
    <w:rsid w:val="00355D2D"/>
    <w:rsid w:val="00376796"/>
    <w:rsid w:val="00377784"/>
    <w:rsid w:val="003834D6"/>
    <w:rsid w:val="003B55B9"/>
    <w:rsid w:val="003B6CD5"/>
    <w:rsid w:val="003C0A74"/>
    <w:rsid w:val="003C2BE4"/>
    <w:rsid w:val="003E146B"/>
    <w:rsid w:val="003F43C5"/>
    <w:rsid w:val="0041240A"/>
    <w:rsid w:val="00434B08"/>
    <w:rsid w:val="004441C0"/>
    <w:rsid w:val="00447C69"/>
    <w:rsid w:val="00453F78"/>
    <w:rsid w:val="00460CB1"/>
    <w:rsid w:val="00463066"/>
    <w:rsid w:val="00482D37"/>
    <w:rsid w:val="004A2159"/>
    <w:rsid w:val="004B2E8D"/>
    <w:rsid w:val="004B59BE"/>
    <w:rsid w:val="004E79E7"/>
    <w:rsid w:val="00520FA7"/>
    <w:rsid w:val="00522535"/>
    <w:rsid w:val="005259D9"/>
    <w:rsid w:val="0055233A"/>
    <w:rsid w:val="00571FF1"/>
    <w:rsid w:val="00595A97"/>
    <w:rsid w:val="005D0967"/>
    <w:rsid w:val="005E18A6"/>
    <w:rsid w:val="005E2CD7"/>
    <w:rsid w:val="005E79CA"/>
    <w:rsid w:val="006156F5"/>
    <w:rsid w:val="0063701E"/>
    <w:rsid w:val="00640B20"/>
    <w:rsid w:val="00675994"/>
    <w:rsid w:val="0069176A"/>
    <w:rsid w:val="006A0414"/>
    <w:rsid w:val="006A2D24"/>
    <w:rsid w:val="006B28B8"/>
    <w:rsid w:val="006B6948"/>
    <w:rsid w:val="006C468B"/>
    <w:rsid w:val="006D2E3D"/>
    <w:rsid w:val="006D56AE"/>
    <w:rsid w:val="006E1289"/>
    <w:rsid w:val="006E1C6A"/>
    <w:rsid w:val="006E7FE9"/>
    <w:rsid w:val="006F4660"/>
    <w:rsid w:val="0070224C"/>
    <w:rsid w:val="00733360"/>
    <w:rsid w:val="007412A7"/>
    <w:rsid w:val="00772900"/>
    <w:rsid w:val="00773E4C"/>
    <w:rsid w:val="00783903"/>
    <w:rsid w:val="007918F9"/>
    <w:rsid w:val="0079268C"/>
    <w:rsid w:val="00796354"/>
    <w:rsid w:val="007B2669"/>
    <w:rsid w:val="007C5041"/>
    <w:rsid w:val="007F1214"/>
    <w:rsid w:val="0080547E"/>
    <w:rsid w:val="00811A1C"/>
    <w:rsid w:val="008209A1"/>
    <w:rsid w:val="00830371"/>
    <w:rsid w:val="00850414"/>
    <w:rsid w:val="008612E6"/>
    <w:rsid w:val="008618B0"/>
    <w:rsid w:val="00874AD4"/>
    <w:rsid w:val="00875C74"/>
    <w:rsid w:val="00881093"/>
    <w:rsid w:val="00882459"/>
    <w:rsid w:val="008A0C81"/>
    <w:rsid w:val="008B3DF4"/>
    <w:rsid w:val="008B714A"/>
    <w:rsid w:val="008C7E0A"/>
    <w:rsid w:val="008D4960"/>
    <w:rsid w:val="008D5E2F"/>
    <w:rsid w:val="008E6F5A"/>
    <w:rsid w:val="008F6E62"/>
    <w:rsid w:val="0090578C"/>
    <w:rsid w:val="00910ED6"/>
    <w:rsid w:val="00912A41"/>
    <w:rsid w:val="00944DD8"/>
    <w:rsid w:val="00950118"/>
    <w:rsid w:val="00964E2E"/>
    <w:rsid w:val="009908B6"/>
    <w:rsid w:val="009979DD"/>
    <w:rsid w:val="009A3EAF"/>
    <w:rsid w:val="009C3CF0"/>
    <w:rsid w:val="00A61CAE"/>
    <w:rsid w:val="00A664D3"/>
    <w:rsid w:val="00A74D36"/>
    <w:rsid w:val="00A7587E"/>
    <w:rsid w:val="00A764C7"/>
    <w:rsid w:val="00A96905"/>
    <w:rsid w:val="00AA0304"/>
    <w:rsid w:val="00AC6C39"/>
    <w:rsid w:val="00AE5CF6"/>
    <w:rsid w:val="00AE7375"/>
    <w:rsid w:val="00AF0617"/>
    <w:rsid w:val="00B334C8"/>
    <w:rsid w:val="00B37B54"/>
    <w:rsid w:val="00B45715"/>
    <w:rsid w:val="00B45864"/>
    <w:rsid w:val="00B63525"/>
    <w:rsid w:val="00B74B0F"/>
    <w:rsid w:val="00BA5C19"/>
    <w:rsid w:val="00BC25E9"/>
    <w:rsid w:val="00BE269A"/>
    <w:rsid w:val="00C10033"/>
    <w:rsid w:val="00C17DFB"/>
    <w:rsid w:val="00C22BB6"/>
    <w:rsid w:val="00C33BC6"/>
    <w:rsid w:val="00C674EA"/>
    <w:rsid w:val="00C859DF"/>
    <w:rsid w:val="00C91ACA"/>
    <w:rsid w:val="00C96885"/>
    <w:rsid w:val="00CE537D"/>
    <w:rsid w:val="00CF2A78"/>
    <w:rsid w:val="00CF4F0E"/>
    <w:rsid w:val="00D03161"/>
    <w:rsid w:val="00D15F31"/>
    <w:rsid w:val="00D23E9B"/>
    <w:rsid w:val="00D45866"/>
    <w:rsid w:val="00D54DBF"/>
    <w:rsid w:val="00D82D71"/>
    <w:rsid w:val="00D8342B"/>
    <w:rsid w:val="00D934A6"/>
    <w:rsid w:val="00DC2A11"/>
    <w:rsid w:val="00DF154B"/>
    <w:rsid w:val="00DF5365"/>
    <w:rsid w:val="00DF6A38"/>
    <w:rsid w:val="00E24989"/>
    <w:rsid w:val="00E336C7"/>
    <w:rsid w:val="00E42EE0"/>
    <w:rsid w:val="00E4373D"/>
    <w:rsid w:val="00E57884"/>
    <w:rsid w:val="00E6068C"/>
    <w:rsid w:val="00E9629D"/>
    <w:rsid w:val="00EA530B"/>
    <w:rsid w:val="00EC6E01"/>
    <w:rsid w:val="00ED45C8"/>
    <w:rsid w:val="00EE7BC2"/>
    <w:rsid w:val="00EF7A0D"/>
    <w:rsid w:val="00F527DF"/>
    <w:rsid w:val="00F53641"/>
    <w:rsid w:val="00F62BED"/>
    <w:rsid w:val="00F64E6E"/>
    <w:rsid w:val="00F757C9"/>
    <w:rsid w:val="00F94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F8B6"/>
  <w15:chartTrackingRefBased/>
  <w15:docId w15:val="{B1E017A7-9330-49F0-94CB-130F7CF5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1"/>
    <w:rPr>
      <w:rFonts w:eastAsiaTheme="majorEastAsia" w:cstheme="majorBidi"/>
      <w:color w:val="272727" w:themeColor="text1" w:themeTint="D8"/>
    </w:rPr>
  </w:style>
  <w:style w:type="paragraph" w:styleId="Title">
    <w:name w:val="Title"/>
    <w:basedOn w:val="Normal"/>
    <w:next w:val="Normal"/>
    <w:link w:val="TitleChar"/>
    <w:uiPriority w:val="10"/>
    <w:qFormat/>
    <w:rsid w:val="007C5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1"/>
    <w:pPr>
      <w:spacing w:before="160"/>
      <w:jc w:val="center"/>
    </w:pPr>
    <w:rPr>
      <w:i/>
      <w:iCs/>
      <w:color w:val="404040" w:themeColor="text1" w:themeTint="BF"/>
    </w:rPr>
  </w:style>
  <w:style w:type="character" w:customStyle="1" w:styleId="QuoteChar">
    <w:name w:val="Quote Char"/>
    <w:basedOn w:val="DefaultParagraphFont"/>
    <w:link w:val="Quote"/>
    <w:uiPriority w:val="29"/>
    <w:rsid w:val="007C5041"/>
    <w:rPr>
      <w:i/>
      <w:iCs/>
      <w:color w:val="404040" w:themeColor="text1" w:themeTint="BF"/>
    </w:rPr>
  </w:style>
  <w:style w:type="paragraph" w:styleId="ListParagraph">
    <w:name w:val="List Paragraph"/>
    <w:basedOn w:val="Normal"/>
    <w:uiPriority w:val="34"/>
    <w:qFormat/>
    <w:rsid w:val="007C5041"/>
    <w:pPr>
      <w:ind w:left="720"/>
      <w:contextualSpacing/>
    </w:pPr>
  </w:style>
  <w:style w:type="character" w:styleId="IntenseEmphasis">
    <w:name w:val="Intense Emphasis"/>
    <w:basedOn w:val="DefaultParagraphFont"/>
    <w:uiPriority w:val="21"/>
    <w:qFormat/>
    <w:rsid w:val="007C5041"/>
    <w:rPr>
      <w:i/>
      <w:iCs/>
      <w:color w:val="0F4761" w:themeColor="accent1" w:themeShade="BF"/>
    </w:rPr>
  </w:style>
  <w:style w:type="paragraph" w:styleId="IntenseQuote">
    <w:name w:val="Intense Quote"/>
    <w:basedOn w:val="Normal"/>
    <w:next w:val="Normal"/>
    <w:link w:val="IntenseQuoteChar"/>
    <w:uiPriority w:val="30"/>
    <w:qFormat/>
    <w:rsid w:val="007C5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1"/>
    <w:rPr>
      <w:i/>
      <w:iCs/>
      <w:color w:val="0F4761" w:themeColor="accent1" w:themeShade="BF"/>
    </w:rPr>
  </w:style>
  <w:style w:type="character" w:styleId="IntenseReference">
    <w:name w:val="Intense Reference"/>
    <w:basedOn w:val="DefaultParagraphFont"/>
    <w:uiPriority w:val="32"/>
    <w:qFormat/>
    <w:rsid w:val="007C5041"/>
    <w:rPr>
      <w:b/>
      <w:bCs/>
      <w:smallCaps/>
      <w:color w:val="0F4761" w:themeColor="accent1" w:themeShade="BF"/>
      <w:spacing w:val="5"/>
    </w:rPr>
  </w:style>
  <w:style w:type="paragraph" w:customStyle="1" w:styleId="paragraph">
    <w:name w:val="paragraph"/>
    <w:basedOn w:val="Normal"/>
    <w:rsid w:val="0079268C"/>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wacimagecontainer">
    <w:name w:val="wacimagecontainer"/>
    <w:basedOn w:val="DefaultParagraphFont"/>
    <w:rsid w:val="0079268C"/>
  </w:style>
  <w:style w:type="character" w:customStyle="1" w:styleId="normaltextrun">
    <w:name w:val="normaltextrun"/>
    <w:basedOn w:val="DefaultParagraphFont"/>
    <w:rsid w:val="0079268C"/>
  </w:style>
  <w:style w:type="character" w:customStyle="1" w:styleId="eop">
    <w:name w:val="eop"/>
    <w:basedOn w:val="DefaultParagraphFont"/>
    <w:rsid w:val="0079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46196">
      <w:bodyDiv w:val="1"/>
      <w:marLeft w:val="0"/>
      <w:marRight w:val="0"/>
      <w:marTop w:val="0"/>
      <w:marBottom w:val="0"/>
      <w:divBdr>
        <w:top w:val="none" w:sz="0" w:space="0" w:color="auto"/>
        <w:left w:val="none" w:sz="0" w:space="0" w:color="auto"/>
        <w:bottom w:val="none" w:sz="0" w:space="0" w:color="auto"/>
        <w:right w:val="none" w:sz="0" w:space="0" w:color="auto"/>
      </w:divBdr>
      <w:divsChild>
        <w:div w:id="944575636">
          <w:marLeft w:val="0"/>
          <w:marRight w:val="0"/>
          <w:marTop w:val="0"/>
          <w:marBottom w:val="0"/>
          <w:divBdr>
            <w:top w:val="none" w:sz="0" w:space="0" w:color="auto"/>
            <w:left w:val="none" w:sz="0" w:space="0" w:color="auto"/>
            <w:bottom w:val="none" w:sz="0" w:space="0" w:color="auto"/>
            <w:right w:val="none" w:sz="0" w:space="0" w:color="auto"/>
          </w:divBdr>
        </w:div>
        <w:div w:id="1841849991">
          <w:marLeft w:val="0"/>
          <w:marRight w:val="0"/>
          <w:marTop w:val="0"/>
          <w:marBottom w:val="0"/>
          <w:divBdr>
            <w:top w:val="none" w:sz="0" w:space="0" w:color="auto"/>
            <w:left w:val="none" w:sz="0" w:space="0" w:color="auto"/>
            <w:bottom w:val="none" w:sz="0" w:space="0" w:color="auto"/>
            <w:right w:val="none" w:sz="0" w:space="0" w:color="auto"/>
          </w:divBdr>
        </w:div>
        <w:div w:id="1627277196">
          <w:marLeft w:val="0"/>
          <w:marRight w:val="0"/>
          <w:marTop w:val="0"/>
          <w:marBottom w:val="0"/>
          <w:divBdr>
            <w:top w:val="none" w:sz="0" w:space="0" w:color="auto"/>
            <w:left w:val="none" w:sz="0" w:space="0" w:color="auto"/>
            <w:bottom w:val="none" w:sz="0" w:space="0" w:color="auto"/>
            <w:right w:val="none" w:sz="0" w:space="0" w:color="auto"/>
          </w:divBdr>
        </w:div>
        <w:div w:id="1525246724">
          <w:marLeft w:val="0"/>
          <w:marRight w:val="0"/>
          <w:marTop w:val="0"/>
          <w:marBottom w:val="0"/>
          <w:divBdr>
            <w:top w:val="none" w:sz="0" w:space="0" w:color="auto"/>
            <w:left w:val="none" w:sz="0" w:space="0" w:color="auto"/>
            <w:bottom w:val="none" w:sz="0" w:space="0" w:color="auto"/>
            <w:right w:val="none" w:sz="0" w:space="0" w:color="auto"/>
          </w:divBdr>
        </w:div>
        <w:div w:id="766509410">
          <w:marLeft w:val="0"/>
          <w:marRight w:val="0"/>
          <w:marTop w:val="0"/>
          <w:marBottom w:val="0"/>
          <w:divBdr>
            <w:top w:val="none" w:sz="0" w:space="0" w:color="auto"/>
            <w:left w:val="none" w:sz="0" w:space="0" w:color="auto"/>
            <w:bottom w:val="none" w:sz="0" w:space="0" w:color="auto"/>
            <w:right w:val="none" w:sz="0" w:space="0" w:color="auto"/>
          </w:divBdr>
        </w:div>
        <w:div w:id="166021776">
          <w:marLeft w:val="0"/>
          <w:marRight w:val="0"/>
          <w:marTop w:val="0"/>
          <w:marBottom w:val="0"/>
          <w:divBdr>
            <w:top w:val="none" w:sz="0" w:space="0" w:color="auto"/>
            <w:left w:val="none" w:sz="0" w:space="0" w:color="auto"/>
            <w:bottom w:val="none" w:sz="0" w:space="0" w:color="auto"/>
            <w:right w:val="none" w:sz="0" w:space="0" w:color="auto"/>
          </w:divBdr>
        </w:div>
        <w:div w:id="439955216">
          <w:marLeft w:val="0"/>
          <w:marRight w:val="0"/>
          <w:marTop w:val="0"/>
          <w:marBottom w:val="0"/>
          <w:divBdr>
            <w:top w:val="none" w:sz="0" w:space="0" w:color="auto"/>
            <w:left w:val="none" w:sz="0" w:space="0" w:color="auto"/>
            <w:bottom w:val="none" w:sz="0" w:space="0" w:color="auto"/>
            <w:right w:val="none" w:sz="0" w:space="0" w:color="auto"/>
          </w:divBdr>
        </w:div>
        <w:div w:id="458302732">
          <w:marLeft w:val="0"/>
          <w:marRight w:val="0"/>
          <w:marTop w:val="0"/>
          <w:marBottom w:val="0"/>
          <w:divBdr>
            <w:top w:val="none" w:sz="0" w:space="0" w:color="auto"/>
            <w:left w:val="none" w:sz="0" w:space="0" w:color="auto"/>
            <w:bottom w:val="none" w:sz="0" w:space="0" w:color="auto"/>
            <w:right w:val="none" w:sz="0" w:space="0" w:color="auto"/>
          </w:divBdr>
        </w:div>
        <w:div w:id="1549758419">
          <w:marLeft w:val="0"/>
          <w:marRight w:val="0"/>
          <w:marTop w:val="0"/>
          <w:marBottom w:val="0"/>
          <w:divBdr>
            <w:top w:val="none" w:sz="0" w:space="0" w:color="auto"/>
            <w:left w:val="none" w:sz="0" w:space="0" w:color="auto"/>
            <w:bottom w:val="none" w:sz="0" w:space="0" w:color="auto"/>
            <w:right w:val="none" w:sz="0" w:space="0" w:color="auto"/>
          </w:divBdr>
        </w:div>
        <w:div w:id="18883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7B956-0591-4F83-B9DD-67D56E455F76}">
  <ds:schemaRefs>
    <ds:schemaRef ds:uri="b1806c8e-1ab9-4ab4-abd9-63d74af78f08"/>
    <ds:schemaRef ds:uri="bacc2ad0-7404-40c1-80a7-151f3b004475"/>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2AA2E760-7BC2-44AD-80AE-D62D4FED91BD}">
  <ds:schemaRefs>
    <ds:schemaRef ds:uri="http://schemas.microsoft.com/sharepoint/v3/contenttype/forms"/>
  </ds:schemaRefs>
</ds:datastoreItem>
</file>

<file path=customXml/itemProps3.xml><?xml version="1.0" encoding="utf-8"?>
<ds:datastoreItem xmlns:ds="http://schemas.openxmlformats.org/officeDocument/2006/customXml" ds:itemID="{9E40C305-250B-4B62-8DF2-CCA6B646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2025-01-19T22:45:00Z</dcterms:created>
  <dcterms:modified xsi:type="dcterms:W3CDTF">2025-01-19T22:45:00Z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